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F542" w14:textId="77777777" w:rsidR="00FB5A6A" w:rsidRPr="00CC34AB" w:rsidRDefault="00FB5A6A" w:rsidP="00FB5A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CC34AB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8C5C09E" w14:textId="77777777" w:rsidR="00FB5A6A" w:rsidRPr="00CC34AB" w:rsidRDefault="00FB5A6A" w:rsidP="00FB5A6A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757B267E" w14:textId="77777777" w:rsidR="00FB5A6A" w:rsidRPr="00CC34AB" w:rsidRDefault="00FB5A6A" w:rsidP="00FB5A6A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1080995A" w14:textId="77777777" w:rsidR="00FB5A6A" w:rsidRPr="001406C5" w:rsidRDefault="00FB5A6A" w:rsidP="00FB5A6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1406C5">
        <w:rPr>
          <w:rFonts w:eastAsia="Times New Roman" w:cs="Arial"/>
          <w:b/>
          <w:bCs/>
          <w:u w:val="single"/>
          <w:lang w:eastAsia="pt-BR"/>
        </w:rPr>
        <w:t>CARTA de CITAÇÃO e INTIMAÇÃO</w:t>
      </w:r>
    </w:p>
    <w:p w14:paraId="3087C2A0" w14:textId="77777777" w:rsidR="00FB5A6A" w:rsidRPr="00CC34AB" w:rsidRDefault="00FB5A6A" w:rsidP="00FB5A6A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CC34AB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CC34AB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CC34AB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CC34AB">
        <w:rPr>
          <w:rFonts w:eastAsia="Arial" w:cs="Arial"/>
          <w:b/>
          <w:bCs/>
          <w:sz w:val="18"/>
          <w:szCs w:val="18"/>
          <w:lang w:eastAsia="pt-BR"/>
        </w:rPr>
        <w:t>cumprimentoCart</w:t>
      </w:r>
      <w:r>
        <w:rPr>
          <w:rFonts w:eastAsia="Arial" w:cs="Arial"/>
          <w:b/>
          <w:bCs/>
          <w:sz w:val="18"/>
          <w:szCs w:val="18"/>
          <w:lang w:eastAsia="pt-BR"/>
        </w:rPr>
        <w:t>orio.getDescrevePrazo</w:t>
      </w:r>
      <w:proofErr w:type="spellEnd"/>
      <w:proofErr w:type="gramEnd"/>
      <w:r>
        <w:rPr>
          <w:rFonts w:eastAsia="Arial" w:cs="Arial"/>
          <w:b/>
          <w:bCs/>
          <w:sz w:val="18"/>
          <w:szCs w:val="18"/>
          <w:lang w:eastAsia="pt-BR"/>
        </w:rPr>
        <w:t>() != "" )</w:t>
      </w:r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 Prazo: </w:t>
      </w:r>
      <w:r>
        <w:rPr>
          <w:rFonts w:eastAsia="Arial" w:cs="Arial"/>
          <w:b/>
          <w:bCs/>
          <w:sz w:val="18"/>
          <w:szCs w:val="18"/>
          <w:lang w:eastAsia="pt-BR"/>
        </w:rPr>
        <w:t>$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citacao.getDescrevePrazo</w:t>
      </w:r>
      <w:proofErr w:type="spellEnd"/>
      <w:r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3423F0D" w14:textId="77777777" w:rsidR="00FB5A6A" w:rsidRPr="00CC34AB" w:rsidRDefault="00FB5A6A" w:rsidP="00FB5A6A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7F79C822" w14:textId="77777777" w:rsidR="00FB5A6A" w:rsidRPr="00CC34AB" w:rsidRDefault="00FB5A6A" w:rsidP="00FB5A6A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proofErr w:type="gramStart"/>
      <w:r>
        <w:rPr>
          <w:rFonts w:eastAsia="Arial" w:cs="Arial"/>
          <w:b/>
          <w:bCs/>
          <w:sz w:val="18"/>
          <w:szCs w:val="18"/>
          <w:lang w:eastAsia="pt-BR"/>
        </w:rPr>
        <w:t>Destinatário(</w:t>
      </w:r>
      <w:proofErr w:type="gramEnd"/>
      <w:r>
        <w:rPr>
          <w:rFonts w:eastAsia="Arial" w:cs="Arial"/>
          <w:b/>
          <w:bCs/>
          <w:sz w:val="18"/>
          <w:szCs w:val="18"/>
          <w:lang w:eastAsia="pt-BR"/>
        </w:rPr>
        <w:t>a):</w:t>
      </w:r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 $!</w:t>
      </w:r>
      <w:proofErr w:type="spellStart"/>
      <w:r w:rsidRPr="00CC34AB">
        <w:rPr>
          <w:rFonts w:eastAsia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Pr="00CC34AB">
        <w:rPr>
          <w:rFonts w:eastAsia="Arial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Arial" w:cs="Arial"/>
          <w:sz w:val="18"/>
          <w:szCs w:val="18"/>
          <w:lang w:eastAsia="pt-BR"/>
        </w:rPr>
        <w:t>parteSelecionadaDadosBasicos</w:t>
      </w:r>
      <w:proofErr w:type="spellEnd"/>
      <w:r w:rsidRPr="00CC34AB">
        <w:rPr>
          <w:rFonts w:eastAsia="Arial" w:cs="Arial"/>
          <w:sz w:val="18"/>
          <w:szCs w:val="18"/>
          <w:lang w:eastAsia="pt-BR"/>
        </w:rPr>
        <w:t xml:space="preserve"> </w:t>
      </w:r>
    </w:p>
    <w:p w14:paraId="7DFFCE90" w14:textId="77777777" w:rsidR="00FB5A6A" w:rsidRPr="00CC34AB" w:rsidRDefault="00FB5A6A" w:rsidP="00FB5A6A">
      <w:pPr>
        <w:spacing w:after="0" w:line="240" w:lineRule="auto"/>
        <w:jc w:val="left"/>
        <w:rPr>
          <w:rFonts w:eastAsia="Arial" w:cs="Arial"/>
          <w:sz w:val="18"/>
          <w:szCs w:val="18"/>
          <w:lang w:eastAsia="pt-BR"/>
        </w:rPr>
      </w:pPr>
    </w:p>
    <w:p w14:paraId="59A46139" w14:textId="77777777" w:rsidR="00FB5A6A" w:rsidRPr="007923C3" w:rsidRDefault="00FB5A6A" w:rsidP="00FB5A6A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Por meio desta </w:t>
      </w:r>
      <w:r>
        <w:rPr>
          <w:rFonts w:eastAsia="Arial" w:cs="Arial"/>
          <w:b/>
          <w:bCs/>
          <w:sz w:val="18"/>
          <w:szCs w:val="18"/>
          <w:lang w:eastAsia="pt-BR"/>
        </w:rPr>
        <w:t>carta, fica:</w:t>
      </w:r>
    </w:p>
    <w:p w14:paraId="1232ABBD" w14:textId="77777777" w:rsidR="00FB5A6A" w:rsidRPr="007923C3" w:rsidRDefault="00FB5A6A" w:rsidP="00FB5A6A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14:paraId="3CF337F2" w14:textId="77777777" w:rsidR="00FB5A6A" w:rsidRPr="007923C3" w:rsidRDefault="00FB5A6A" w:rsidP="00FB5A6A">
      <w:pPr>
        <w:spacing w:after="0"/>
        <w:rPr>
          <w:rFonts w:eastAsia="Arial" w:cs="Arial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CITADO(A)</w:t>
      </w:r>
      <w:r w:rsidRPr="007923C3">
        <w:rPr>
          <w:rFonts w:eastAsia="Arial" w:cs="Arial"/>
          <w:sz w:val="18"/>
          <w:szCs w:val="18"/>
        </w:rPr>
        <w:t xml:space="preserve"> sobre o</w:t>
      </w:r>
      <w:r w:rsidRPr="007923C3">
        <w:rPr>
          <w:rFonts w:eastAsia="Arial" w:cs="Arial"/>
          <w:b/>
          <w:bCs/>
          <w:sz w:val="18"/>
          <w:szCs w:val="18"/>
        </w:rPr>
        <w:t xml:space="preserve"> PEDIDO INICIAL</w:t>
      </w:r>
      <w:r w:rsidRPr="007923C3">
        <w:rPr>
          <w:rFonts w:eastAsia="Arial" w:cs="Arial"/>
          <w:sz w:val="18"/>
          <w:szCs w:val="18"/>
        </w:rPr>
        <w:t xml:space="preserve"> do processo;</w:t>
      </w:r>
    </w:p>
    <w:p w14:paraId="59B600ED" w14:textId="77777777" w:rsidR="00FB5A6A" w:rsidRPr="007923C3" w:rsidRDefault="00FB5A6A" w:rsidP="00FB5A6A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14:paraId="364E5EE9" w14:textId="77777777" w:rsidR="00FB5A6A" w:rsidRPr="007923C3" w:rsidRDefault="00FB5A6A" w:rsidP="00FB5A6A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2.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INTIMADO(A)</w:t>
      </w:r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AB436F">
        <w:rPr>
          <w:rFonts w:eastAsia="Arial" w:cs="Arial"/>
          <w:sz w:val="18"/>
          <w:szCs w:val="18"/>
        </w:rPr>
        <w:t>a participar da</w:t>
      </w:r>
      <w:r w:rsidRPr="00C8218C">
        <w:rPr>
          <w:rFonts w:eastAsia="Arial" w:cs="Arial"/>
          <w:b/>
          <w:bCs/>
          <w:sz w:val="20"/>
          <w:szCs w:val="20"/>
        </w:rPr>
        <w:t xml:space="preserve"> </w:t>
      </w:r>
      <w:r w:rsidRPr="007923C3">
        <w:rPr>
          <w:rFonts w:eastAsia="Arial" w:cs="Arial"/>
          <w:b/>
          <w:bCs/>
          <w:sz w:val="18"/>
          <w:szCs w:val="18"/>
        </w:rPr>
        <w:t>$</w:t>
      </w:r>
      <w:proofErr w:type="spellStart"/>
      <w:r w:rsidRPr="007923C3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7923C3">
        <w:rPr>
          <w:rFonts w:eastAsia="Arial" w:cs="Arial"/>
          <w:bCs/>
          <w:sz w:val="18"/>
          <w:szCs w:val="18"/>
        </w:rPr>
        <w:t>designada</w:t>
      </w:r>
      <w:r w:rsidRPr="007923C3">
        <w:rPr>
          <w:rFonts w:eastAsia="Arial" w:cs="Arial"/>
          <w:sz w:val="18"/>
          <w:szCs w:val="18"/>
          <w:lang w:eastAsia="pt-BR"/>
        </w:rPr>
        <w:t>;</w:t>
      </w:r>
    </w:p>
    <w:p w14:paraId="779BF02D" w14:textId="77777777" w:rsidR="00FB5A6A" w:rsidRPr="007923C3" w:rsidRDefault="00FB5A6A" w:rsidP="00FB5A6A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3459DEE4" w14:textId="77777777" w:rsidR="00FB5A6A" w:rsidRPr="007923C3" w:rsidRDefault="00FB5A6A" w:rsidP="00FB5A6A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7923C3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7923C3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7923C3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76C8A412" w14:textId="77777777" w:rsidR="00FB5A6A" w:rsidRDefault="00FB5A6A" w:rsidP="00FB5A6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IMPORTANTE:</w:t>
      </w:r>
      <w:r w:rsidRPr="005C3CB1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0A4B3F2D" w14:textId="77777777" w:rsidR="00FB5A6A" w:rsidRPr="008F472D" w:rsidRDefault="00FB5A6A" w:rsidP="00FB5A6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1406C5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(telepresencial)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ao(à)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03C365E9" w14:textId="77777777" w:rsidR="00FB5A6A" w:rsidRPr="001E5260" w:rsidRDefault="00FB5A6A" w:rsidP="00FB5A6A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 inviável tecnicamente a participação em audiência telepresencial</w:t>
      </w:r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7A2956D6" w14:textId="77777777" w:rsidR="00FB5A6A" w:rsidRPr="00045335" w:rsidRDefault="00FB5A6A" w:rsidP="00FB5A6A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1406C5">
        <w:rPr>
          <w:rFonts w:eastAsia="Times New Roman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eastAsia="Times New Roman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1EF53C9E" w14:textId="77777777" w:rsidR="00FB5A6A" w:rsidRPr="007923C3" w:rsidRDefault="00FB5A6A" w:rsidP="00FB5A6A">
      <w:pPr>
        <w:spacing w:after="0" w:line="240" w:lineRule="auto"/>
        <w:rPr>
          <w:rFonts w:eastAsia="Arial" w:cs="Arial"/>
          <w:sz w:val="18"/>
          <w:szCs w:val="18"/>
        </w:rPr>
      </w:pPr>
    </w:p>
    <w:p w14:paraId="41232A07" w14:textId="77777777" w:rsidR="00FB5A6A" w:rsidRDefault="00FB5A6A" w:rsidP="00FB5A6A">
      <w:pPr>
        <w:spacing w:after="0" w:line="240" w:lineRule="auto"/>
        <w:rPr>
          <w:rFonts w:eastAsia="Arial" w:cs="Arial"/>
          <w:bCs/>
          <w:sz w:val="18"/>
          <w:szCs w:val="18"/>
        </w:rPr>
      </w:pPr>
      <w:r w:rsidRPr="007923C3">
        <w:rPr>
          <w:rFonts w:eastAsia="Arial" w:cs="Arial"/>
          <w:b/>
          <w:sz w:val="18"/>
          <w:szCs w:val="18"/>
          <w:lang w:eastAsia="pt-BR"/>
        </w:rPr>
        <w:t>3.</w:t>
      </w:r>
      <w:r w:rsidRPr="007923C3">
        <w:rPr>
          <w:rFonts w:eastAsia="Arial" w:cs="Arial"/>
          <w:sz w:val="18"/>
          <w:szCs w:val="18"/>
          <w:lang w:eastAsia="pt-BR"/>
        </w:rPr>
        <w:t xml:space="preserve"> </w:t>
      </w:r>
      <w:r w:rsidRPr="007923C3">
        <w:rPr>
          <w:rFonts w:eastAsia="Arial" w:cs="Arial"/>
          <w:b/>
          <w:bCs/>
          <w:sz w:val="18"/>
          <w:szCs w:val="18"/>
          <w:u w:val="single"/>
        </w:rPr>
        <w:t>ADVERTIDO(A)</w:t>
      </w:r>
      <w:r w:rsidRPr="001406C5">
        <w:rPr>
          <w:rFonts w:eastAsia="Arial" w:cs="Arial"/>
          <w:bCs/>
          <w:sz w:val="18"/>
          <w:szCs w:val="18"/>
        </w:rPr>
        <w:t xml:space="preserve"> de </w:t>
      </w:r>
      <w:r w:rsidRPr="007923C3">
        <w:rPr>
          <w:rFonts w:eastAsia="Arial" w:cs="Arial"/>
          <w:bCs/>
          <w:sz w:val="18"/>
          <w:szCs w:val="18"/>
        </w:rPr>
        <w:t>que</w:t>
      </w:r>
      <w:r>
        <w:rPr>
          <w:rFonts w:eastAsia="Arial" w:cs="Arial"/>
          <w:bCs/>
          <w:sz w:val="18"/>
          <w:szCs w:val="18"/>
        </w:rPr>
        <w:t>:</w:t>
      </w:r>
      <w:r w:rsidRPr="007923C3">
        <w:rPr>
          <w:rFonts w:eastAsia="Arial" w:cs="Arial"/>
          <w:bCs/>
          <w:sz w:val="18"/>
          <w:szCs w:val="18"/>
        </w:rPr>
        <w:t xml:space="preserve"> </w:t>
      </w:r>
    </w:p>
    <w:p w14:paraId="7D1023F5" w14:textId="77777777" w:rsidR="00FB5A6A" w:rsidRDefault="00FB5A6A" w:rsidP="00FB5A6A">
      <w:pPr>
        <w:spacing w:after="0" w:line="240" w:lineRule="auto"/>
        <w:rPr>
          <w:rFonts w:eastAsia="Times New Roman" w:cs="Arial"/>
          <w:sz w:val="18"/>
          <w:szCs w:val="18"/>
        </w:rPr>
      </w:pPr>
      <w:r w:rsidRPr="00045335">
        <w:rPr>
          <w:rFonts w:eastAsia="Times New Roman" w:cs="Arial"/>
          <w:b/>
          <w:sz w:val="18"/>
          <w:szCs w:val="18"/>
        </w:rPr>
        <w:t>3.1</w:t>
      </w:r>
      <w:r>
        <w:rPr>
          <w:rFonts w:eastAsia="Times New Roman" w:cs="Arial"/>
          <w:b/>
          <w:sz w:val="18"/>
          <w:szCs w:val="18"/>
        </w:rPr>
        <w:t>.</w:t>
      </w:r>
      <w:r w:rsidRPr="00045335">
        <w:rPr>
          <w:rFonts w:eastAsia="Times New Roman" w:cs="Arial"/>
          <w:sz w:val="18"/>
          <w:szCs w:val="18"/>
        </w:rPr>
        <w:t xml:space="preserve"> Não participar da audiência e não justificar o motivo </w:t>
      </w:r>
      <w:r>
        <w:rPr>
          <w:rFonts w:eastAsia="Times New Roman" w:cs="Arial"/>
          <w:sz w:val="18"/>
          <w:szCs w:val="18"/>
        </w:rPr>
        <w:t>poderá ocasionar</w:t>
      </w:r>
      <w:r w:rsidRPr="00045335">
        <w:rPr>
          <w:rFonts w:eastAsia="Times New Roman" w:cs="Arial"/>
          <w:sz w:val="18"/>
          <w:szCs w:val="18"/>
        </w:rPr>
        <w:t xml:space="preserve"> o julgamento do processo considerando verdadeiras </w:t>
      </w:r>
      <w:r>
        <w:rPr>
          <w:rFonts w:eastAsia="Times New Roman" w:cs="Arial"/>
          <w:sz w:val="18"/>
          <w:szCs w:val="18"/>
        </w:rPr>
        <w:t>as informações do(a) reclamante</w:t>
      </w:r>
      <w:r w:rsidRPr="00045335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 xml:space="preserve">(art. 18, </w:t>
      </w:r>
      <w:r w:rsidRPr="00045335">
        <w:rPr>
          <w:rFonts w:eastAsia="Times New Roman" w:cs="Arial"/>
          <w:sz w:val="18"/>
          <w:szCs w:val="18"/>
        </w:rPr>
        <w:t>§ 1º</w:t>
      </w:r>
      <w:r>
        <w:rPr>
          <w:rFonts w:eastAsia="Times New Roman" w:cs="Arial"/>
          <w:sz w:val="18"/>
          <w:szCs w:val="18"/>
        </w:rPr>
        <w:t>,</w:t>
      </w:r>
      <w:r w:rsidRPr="00045335">
        <w:rPr>
          <w:rFonts w:eastAsia="Times New Roman" w:cs="Arial"/>
          <w:sz w:val="18"/>
          <w:szCs w:val="18"/>
        </w:rPr>
        <w:t xml:space="preserve"> Lei </w:t>
      </w:r>
      <w:r>
        <w:rPr>
          <w:rFonts w:eastAsia="Times New Roman" w:cs="Arial"/>
          <w:sz w:val="18"/>
          <w:szCs w:val="18"/>
        </w:rPr>
        <w:t xml:space="preserve">nº </w:t>
      </w:r>
      <w:r w:rsidRPr="00045335">
        <w:rPr>
          <w:rFonts w:eastAsia="Times New Roman" w:cs="Arial"/>
          <w:sz w:val="18"/>
          <w:szCs w:val="18"/>
        </w:rPr>
        <w:t>9.099/</w:t>
      </w:r>
      <w:r>
        <w:rPr>
          <w:rFonts w:eastAsia="Times New Roman" w:cs="Arial"/>
          <w:sz w:val="18"/>
          <w:szCs w:val="18"/>
        </w:rPr>
        <w:t>1995);</w:t>
      </w:r>
    </w:p>
    <w:p w14:paraId="6F4070E7" w14:textId="77777777" w:rsidR="00FB5A6A" w:rsidRPr="0068423C" w:rsidRDefault="00FB5A6A" w:rsidP="00FB5A6A">
      <w:pPr>
        <w:spacing w:after="0"/>
        <w:rPr>
          <w:sz w:val="18"/>
          <w:szCs w:val="18"/>
        </w:rPr>
      </w:pPr>
      <w:r w:rsidRPr="00E94056">
        <w:rPr>
          <w:rFonts w:eastAsia="Times New Roman" w:cs="Arial"/>
          <w:b/>
          <w:sz w:val="18"/>
          <w:szCs w:val="18"/>
        </w:rPr>
        <w:t>3.2.</w:t>
      </w:r>
      <w:r w:rsidRPr="0068423C">
        <w:rPr>
          <w:rFonts w:eastAsia="Times New Roman" w:cs="Arial"/>
          <w:sz w:val="18"/>
          <w:szCs w:val="18"/>
        </w:rPr>
        <w:t xml:space="preserve"> </w:t>
      </w:r>
      <w:r w:rsidRPr="0068423C">
        <w:rPr>
          <w:rFonts w:cs="Arial"/>
          <w:color w:val="000000"/>
          <w:sz w:val="18"/>
          <w:szCs w:val="18"/>
        </w:rPr>
        <w:t>Pessoa jurídica ou titular de firma individual poderá ser representado(a) por preposto credenciado, munido de carta de preposição com poderes para transigir (fazer acordo), sem haver necessidade de vínculo empregatício</w:t>
      </w:r>
      <w:r>
        <w:rPr>
          <w:rFonts w:eastAsia="Arial" w:cs="Arial"/>
          <w:sz w:val="18"/>
          <w:szCs w:val="18"/>
        </w:rPr>
        <w:t>;</w:t>
      </w:r>
    </w:p>
    <w:p w14:paraId="16383459" w14:textId="0A66BC2D" w:rsidR="00F70059" w:rsidRDefault="00FB5A6A" w:rsidP="00FB5A6A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>3.3</w:t>
      </w:r>
      <w:r w:rsidRPr="00095D2F">
        <w:rPr>
          <w:rFonts w:eastAsia="Arial" w:cs="Arial"/>
          <w:b/>
          <w:color w:val="000000" w:themeColor="text1"/>
          <w:sz w:val="18"/>
          <w:szCs w:val="18"/>
        </w:rPr>
        <w:t>.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="001752DC">
        <w:rPr>
          <w:rFonts w:eastAsia="Arial" w:cs="Arial"/>
          <w:color w:val="000000" w:themeColor="text1"/>
          <w:sz w:val="18"/>
          <w:szCs w:val="18"/>
        </w:rPr>
        <w:t xml:space="preserve">Trata-se de </w:t>
      </w:r>
      <w:r w:rsidR="001752DC" w:rsidRPr="001752DC">
        <w:rPr>
          <w:rFonts w:eastAsia="Arial" w:cs="Arial"/>
          <w:b/>
          <w:bCs/>
          <w:color w:val="000000" w:themeColor="text1"/>
          <w:sz w:val="18"/>
          <w:szCs w:val="18"/>
          <w:u w:val="single"/>
        </w:rPr>
        <w:t>audiência una</w:t>
      </w:r>
      <w:r w:rsidR="001752DC">
        <w:rPr>
          <w:rFonts w:eastAsia="Arial" w:cs="Arial"/>
          <w:color w:val="000000" w:themeColor="text1"/>
          <w:sz w:val="18"/>
          <w:szCs w:val="18"/>
        </w:rPr>
        <w:t xml:space="preserve">, ou seja, </w:t>
      </w:r>
      <w:r w:rsidR="001752DC" w:rsidRPr="001752DC">
        <w:rPr>
          <w:rFonts w:eastAsia="Arial" w:cs="Arial"/>
          <w:color w:val="000000" w:themeColor="text1"/>
          <w:sz w:val="18"/>
          <w:szCs w:val="18"/>
          <w:u w:val="single"/>
        </w:rPr>
        <w:t>c</w:t>
      </w:r>
      <w:r w:rsidRPr="0076575C">
        <w:rPr>
          <w:rFonts w:eastAsia="Arial" w:cs="Arial"/>
          <w:color w:val="000000" w:themeColor="text1"/>
          <w:sz w:val="18"/>
          <w:szCs w:val="18"/>
          <w:u w:val="single"/>
        </w:rPr>
        <w:t xml:space="preserve">aso não </w:t>
      </w:r>
      <w:r w:rsidR="0076575C" w:rsidRPr="0076575C">
        <w:rPr>
          <w:rFonts w:eastAsia="Arial" w:cs="Arial"/>
          <w:color w:val="000000" w:themeColor="text1"/>
          <w:sz w:val="18"/>
          <w:szCs w:val="18"/>
          <w:u w:val="single"/>
        </w:rPr>
        <w:t>seja obtida a conciliação</w:t>
      </w:r>
      <w:r w:rsidR="001752DC">
        <w:rPr>
          <w:rFonts w:eastAsia="Arial" w:cs="Arial"/>
          <w:color w:val="000000" w:themeColor="text1"/>
          <w:sz w:val="18"/>
          <w:szCs w:val="18"/>
          <w:u w:val="single"/>
        </w:rPr>
        <w:t xml:space="preserve"> entre as partes</w:t>
      </w:r>
      <w:r w:rsidR="0076575C" w:rsidRPr="0076575C">
        <w:rPr>
          <w:rFonts w:eastAsia="Arial" w:cs="Arial"/>
          <w:color w:val="000000" w:themeColor="text1"/>
          <w:sz w:val="18"/>
          <w:szCs w:val="18"/>
          <w:u w:val="single"/>
        </w:rPr>
        <w:t xml:space="preserve"> (</w:t>
      </w:r>
      <w:r w:rsidRPr="0076575C">
        <w:rPr>
          <w:rFonts w:eastAsia="Arial" w:cs="Arial"/>
          <w:color w:val="000000" w:themeColor="text1"/>
          <w:sz w:val="18"/>
          <w:szCs w:val="18"/>
          <w:u w:val="single"/>
        </w:rPr>
        <w:t>acordo</w:t>
      </w:r>
      <w:r w:rsidR="0076575C" w:rsidRPr="0076575C">
        <w:rPr>
          <w:rFonts w:eastAsia="Arial" w:cs="Arial"/>
          <w:color w:val="000000" w:themeColor="text1"/>
          <w:sz w:val="18"/>
          <w:szCs w:val="18"/>
          <w:u w:val="single"/>
        </w:rPr>
        <w:t>)</w:t>
      </w:r>
      <w:r>
        <w:rPr>
          <w:rFonts w:eastAsia="Arial" w:cs="Arial"/>
          <w:color w:val="000000" w:themeColor="text1"/>
          <w:sz w:val="18"/>
          <w:szCs w:val="18"/>
        </w:rPr>
        <w:t xml:space="preserve">, 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a ação </w:t>
      </w:r>
      <w:r>
        <w:rPr>
          <w:rFonts w:eastAsia="Arial" w:cs="Arial"/>
          <w:color w:val="000000" w:themeColor="text1"/>
          <w:sz w:val="18"/>
          <w:szCs w:val="18"/>
        </w:rPr>
        <w:t xml:space="preserve">poderá 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ser julgada antecipadamente, se for o caso, </w:t>
      </w:r>
      <w:r w:rsidR="00F70059">
        <w:rPr>
          <w:rFonts w:eastAsia="Arial" w:cs="Arial"/>
          <w:color w:val="000000" w:themeColor="text1"/>
          <w:sz w:val="18"/>
          <w:szCs w:val="18"/>
        </w:rPr>
        <w:t>ou</w:t>
      </w:r>
      <w:r w:rsidR="001752DC">
        <w:rPr>
          <w:rFonts w:eastAsia="Arial" w:cs="Arial"/>
          <w:color w:val="000000" w:themeColor="text1"/>
          <w:sz w:val="18"/>
          <w:szCs w:val="18"/>
        </w:rPr>
        <w:t xml:space="preserve"> então</w:t>
      </w:r>
      <w:r w:rsidR="00F70059">
        <w:rPr>
          <w:rFonts w:eastAsia="Arial" w:cs="Arial"/>
          <w:color w:val="000000" w:themeColor="text1"/>
          <w:sz w:val="18"/>
          <w:szCs w:val="18"/>
        </w:rPr>
        <w:t xml:space="preserve"> </w:t>
      </w:r>
      <w:r w:rsidR="00F70059" w:rsidRPr="004E215B">
        <w:rPr>
          <w:rFonts w:eastAsia="Arial" w:cs="Arial"/>
          <w:color w:val="000000" w:themeColor="text1"/>
          <w:sz w:val="18"/>
          <w:szCs w:val="18"/>
          <w:u w:val="single"/>
        </w:rPr>
        <w:t xml:space="preserve">se procederá de imediato à </w:t>
      </w:r>
      <w:r w:rsidR="0076575C">
        <w:rPr>
          <w:rFonts w:eastAsia="Arial" w:cs="Arial"/>
          <w:color w:val="000000" w:themeColor="text1"/>
          <w:sz w:val="18"/>
          <w:szCs w:val="18"/>
          <w:u w:val="single"/>
        </w:rPr>
        <w:t>fase</w:t>
      </w:r>
      <w:r w:rsidRPr="004E215B">
        <w:rPr>
          <w:rFonts w:eastAsia="Arial" w:cs="Arial"/>
          <w:color w:val="000000" w:themeColor="text1"/>
          <w:sz w:val="18"/>
          <w:szCs w:val="18"/>
          <w:u w:val="single"/>
        </w:rPr>
        <w:t xml:space="preserve"> de instrução e julgamento</w:t>
      </w:r>
      <w:r w:rsidR="00F70059">
        <w:rPr>
          <w:rFonts w:eastAsia="Arial" w:cs="Arial"/>
          <w:color w:val="000000" w:themeColor="text1"/>
          <w:sz w:val="18"/>
          <w:szCs w:val="18"/>
        </w:rPr>
        <w:t>.</w:t>
      </w:r>
    </w:p>
    <w:p w14:paraId="71318E16" w14:textId="0D71B055" w:rsidR="00AD6714" w:rsidRDefault="004E215B" w:rsidP="00FB5A6A">
      <w:pPr>
        <w:spacing w:after="0" w:line="240" w:lineRule="auto"/>
        <w:rPr>
          <w:rFonts w:eastAsia="Times New Roman" w:cs="Arial"/>
          <w:bCs/>
          <w:color w:val="000000"/>
          <w:sz w:val="18"/>
          <w:szCs w:val="18"/>
          <w:highlight w:val="yellow"/>
          <w:lang w:eastAsia="pt-BR"/>
        </w:rPr>
      </w:pPr>
      <w:r w:rsidRPr="008D561D">
        <w:rPr>
          <w:rFonts w:eastAsia="Arial" w:cs="Arial"/>
          <w:b/>
          <w:bCs/>
          <w:color w:val="000000" w:themeColor="text1"/>
          <w:sz w:val="18"/>
          <w:szCs w:val="18"/>
        </w:rPr>
        <w:t>3.4.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  <w:r w:rsidRPr="0076575C">
        <w:rPr>
          <w:rFonts w:eastAsia="Arial" w:cs="Arial"/>
          <w:color w:val="000000" w:themeColor="text1"/>
          <w:sz w:val="18"/>
          <w:szCs w:val="18"/>
        </w:rPr>
        <w:t>Nes</w:t>
      </w:r>
      <w:r w:rsidR="0076575C" w:rsidRPr="0076575C">
        <w:rPr>
          <w:rFonts w:eastAsia="Arial" w:cs="Arial"/>
          <w:color w:val="000000" w:themeColor="text1"/>
          <w:sz w:val="18"/>
          <w:szCs w:val="18"/>
        </w:rPr>
        <w:t>s</w:t>
      </w:r>
      <w:r w:rsidRPr="0076575C">
        <w:rPr>
          <w:rFonts w:eastAsia="Arial" w:cs="Arial"/>
          <w:color w:val="000000" w:themeColor="text1"/>
          <w:sz w:val="18"/>
          <w:szCs w:val="18"/>
        </w:rPr>
        <w:t xml:space="preserve">a </w:t>
      </w:r>
      <w:r w:rsidR="0076575C" w:rsidRPr="0076575C">
        <w:rPr>
          <w:rFonts w:eastAsia="Arial" w:cs="Arial"/>
          <w:color w:val="000000" w:themeColor="text1"/>
          <w:sz w:val="18"/>
          <w:szCs w:val="18"/>
        </w:rPr>
        <w:t>ocasião</w:t>
      </w:r>
      <w:r w:rsidRPr="0076575C">
        <w:rPr>
          <w:rFonts w:eastAsia="Arial" w:cs="Arial"/>
          <w:color w:val="000000" w:themeColor="text1"/>
          <w:sz w:val="18"/>
          <w:szCs w:val="18"/>
        </w:rPr>
        <w:t xml:space="preserve">, </w:t>
      </w:r>
      <w:r w:rsidR="00807157" w:rsidRPr="001752DC">
        <w:rPr>
          <w:rFonts w:eastAsia="Arial" w:cs="Arial"/>
          <w:b/>
          <w:bCs/>
          <w:color w:val="000000" w:themeColor="text1"/>
          <w:sz w:val="18"/>
          <w:szCs w:val="18"/>
          <w:u w:val="single"/>
        </w:rPr>
        <w:t xml:space="preserve">o(a) </w:t>
      </w:r>
      <w:r w:rsidRPr="001752DC">
        <w:rPr>
          <w:rFonts w:eastAsia="Times New Roman" w:cs="Arial"/>
          <w:b/>
          <w:bCs/>
          <w:color w:val="000000"/>
          <w:sz w:val="18"/>
          <w:szCs w:val="18"/>
          <w:u w:val="single"/>
          <w:lang w:eastAsia="pt-BR"/>
        </w:rPr>
        <w:t>reclamad</w:t>
      </w:r>
      <w:r w:rsidR="00807157" w:rsidRPr="001752DC">
        <w:rPr>
          <w:rFonts w:eastAsia="Times New Roman" w:cs="Arial"/>
          <w:b/>
          <w:bCs/>
          <w:color w:val="000000"/>
          <w:sz w:val="18"/>
          <w:szCs w:val="18"/>
          <w:u w:val="single"/>
          <w:lang w:eastAsia="pt-BR"/>
        </w:rPr>
        <w:t>o(a)</w:t>
      </w:r>
      <w:r w:rsidR="00F70059" w:rsidRPr="001752DC">
        <w:rPr>
          <w:rFonts w:eastAsia="Times New Roman" w:cs="Arial"/>
          <w:b/>
          <w:bCs/>
          <w:color w:val="000000"/>
          <w:sz w:val="18"/>
          <w:szCs w:val="18"/>
          <w:u w:val="single"/>
          <w:lang w:eastAsia="pt-BR"/>
        </w:rPr>
        <w:t xml:space="preserve"> deverá oferecer contestação, escrita ou oral</w:t>
      </w:r>
      <w:r w:rsidRPr="001752DC">
        <w:rPr>
          <w:rFonts w:eastAsia="Times New Roman" w:cs="Arial"/>
          <w:color w:val="000000"/>
          <w:sz w:val="18"/>
          <w:szCs w:val="18"/>
          <w:lang w:eastAsia="pt-BR"/>
        </w:rPr>
        <w:t xml:space="preserve">, </w:t>
      </w:r>
      <w:r w:rsidR="00F70059" w:rsidRPr="001752DC">
        <w:rPr>
          <w:rFonts w:eastAsia="Times New Roman" w:cs="Arial"/>
          <w:color w:val="000000"/>
          <w:sz w:val="18"/>
          <w:szCs w:val="18"/>
          <w:lang w:eastAsia="pt-BR"/>
        </w:rPr>
        <w:t>sendo obrigatória</w:t>
      </w:r>
      <w:r w:rsidR="0057425E" w:rsidRPr="001752DC">
        <w:rPr>
          <w:rFonts w:eastAsia="Times New Roman" w:cs="Arial"/>
          <w:color w:val="000000"/>
          <w:sz w:val="18"/>
          <w:szCs w:val="18"/>
          <w:lang w:eastAsia="pt-BR"/>
        </w:rPr>
        <w:t xml:space="preserve"> a presença de advogado</w:t>
      </w:r>
      <w:r w:rsidR="008D561D" w:rsidRPr="001752DC">
        <w:rPr>
          <w:rFonts w:eastAsia="Times New Roman" w:cs="Arial"/>
          <w:color w:val="000000"/>
          <w:sz w:val="18"/>
          <w:szCs w:val="18"/>
          <w:lang w:eastAsia="pt-BR"/>
        </w:rPr>
        <w:t>(a)</w:t>
      </w:r>
      <w:r w:rsidR="00F70059" w:rsidRPr="001752DC">
        <w:rPr>
          <w:rFonts w:eastAsia="Times New Roman" w:cs="Arial"/>
          <w:color w:val="000000"/>
          <w:sz w:val="18"/>
          <w:szCs w:val="18"/>
          <w:lang w:eastAsia="pt-BR"/>
        </w:rPr>
        <w:t xml:space="preserve"> nas causas de valor superior a 20</w:t>
      </w:r>
      <w:r w:rsidR="008D561D" w:rsidRPr="001752DC">
        <w:rPr>
          <w:rFonts w:eastAsia="Times New Roman" w:cs="Arial"/>
          <w:color w:val="000000"/>
          <w:sz w:val="18"/>
          <w:szCs w:val="18"/>
          <w:lang w:eastAsia="pt-BR"/>
        </w:rPr>
        <w:t xml:space="preserve"> (vinte)</w:t>
      </w:r>
      <w:r w:rsidR="00F70059" w:rsidRPr="001752DC">
        <w:rPr>
          <w:rFonts w:eastAsia="Times New Roman" w:cs="Arial"/>
          <w:color w:val="000000"/>
          <w:sz w:val="18"/>
          <w:szCs w:val="18"/>
          <w:lang w:eastAsia="pt-BR"/>
        </w:rPr>
        <w:t xml:space="preserve"> salários mínimos (art</w:t>
      </w:r>
      <w:r w:rsidR="000731D7" w:rsidRPr="001752DC">
        <w:rPr>
          <w:rFonts w:eastAsia="Times New Roman" w:cs="Arial"/>
          <w:color w:val="000000"/>
          <w:sz w:val="18"/>
          <w:szCs w:val="18"/>
          <w:lang w:eastAsia="pt-BR"/>
        </w:rPr>
        <w:t>.</w:t>
      </w:r>
      <w:r w:rsidR="00F70059" w:rsidRPr="001752DC">
        <w:rPr>
          <w:rFonts w:eastAsia="Times New Roman" w:cs="Arial"/>
          <w:color w:val="000000"/>
          <w:sz w:val="18"/>
          <w:szCs w:val="18"/>
          <w:lang w:eastAsia="pt-BR"/>
        </w:rPr>
        <w:t xml:space="preserve"> 9º</w:t>
      </w:r>
      <w:r w:rsidR="000731D7" w:rsidRPr="001752DC">
        <w:rPr>
          <w:rFonts w:eastAsia="Times New Roman" w:cs="Arial"/>
          <w:color w:val="000000"/>
          <w:sz w:val="18"/>
          <w:szCs w:val="18"/>
          <w:lang w:eastAsia="pt-BR"/>
        </w:rPr>
        <w:t>, L</w:t>
      </w:r>
      <w:r w:rsidR="00F70059" w:rsidRPr="001752DC">
        <w:rPr>
          <w:rFonts w:eastAsia="Times New Roman" w:cs="Arial"/>
          <w:color w:val="000000"/>
          <w:sz w:val="18"/>
          <w:szCs w:val="18"/>
          <w:lang w:eastAsia="pt-BR"/>
        </w:rPr>
        <w:t>ei</w:t>
      </w:r>
      <w:r w:rsidR="000731D7" w:rsidRPr="001752DC">
        <w:rPr>
          <w:rFonts w:eastAsia="Times New Roman" w:cs="Arial"/>
          <w:color w:val="000000"/>
          <w:sz w:val="18"/>
          <w:szCs w:val="18"/>
          <w:lang w:eastAsia="pt-BR"/>
        </w:rPr>
        <w:t xml:space="preserve"> nº</w:t>
      </w:r>
      <w:r w:rsidR="00F70059" w:rsidRPr="001752DC">
        <w:rPr>
          <w:rFonts w:eastAsia="Times New Roman" w:cs="Arial"/>
          <w:color w:val="000000"/>
          <w:sz w:val="18"/>
          <w:szCs w:val="18"/>
          <w:lang w:eastAsia="pt-BR"/>
        </w:rPr>
        <w:t xml:space="preserve"> 9099/95)</w:t>
      </w:r>
      <w:r w:rsidR="00F70059" w:rsidRPr="008D561D"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. </w:t>
      </w:r>
    </w:p>
    <w:p w14:paraId="19969E59" w14:textId="6BEEBDB6" w:rsidR="00F70059" w:rsidRDefault="008D561D" w:rsidP="00FB5A6A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 w:rsidRPr="00807157">
        <w:rPr>
          <w:rFonts w:eastAsia="Times New Roman" w:cs="Arial"/>
          <w:b/>
          <w:color w:val="000000"/>
          <w:sz w:val="18"/>
          <w:szCs w:val="18"/>
          <w:lang w:eastAsia="pt-BR"/>
        </w:rPr>
        <w:t>3.5.</w:t>
      </w:r>
      <w:r w:rsidRPr="008D561D"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Ainda, </w:t>
      </w:r>
      <w:r w:rsidR="00807157">
        <w:rPr>
          <w:rFonts w:eastAsia="Times New Roman" w:cs="Arial"/>
          <w:bCs/>
          <w:color w:val="000000"/>
          <w:sz w:val="18"/>
          <w:szCs w:val="18"/>
          <w:lang w:eastAsia="pt-BR"/>
        </w:rPr>
        <w:t>nessa mesma oportunidade, a</w:t>
      </w:r>
      <w:r w:rsidR="00F70059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s partes deverão trazer todas as provas em direito admitidas, </w:t>
      </w:r>
      <w:r w:rsidR="00F70059" w:rsidRPr="00807157">
        <w:rPr>
          <w:rFonts w:eastAsia="Times New Roman" w:cs="Arial"/>
          <w:bCs/>
          <w:color w:val="000000"/>
          <w:sz w:val="18"/>
          <w:szCs w:val="18"/>
          <w:u w:val="single"/>
          <w:lang w:eastAsia="pt-BR"/>
        </w:rPr>
        <w:t>inclusive testemunhas</w:t>
      </w:r>
      <w:r w:rsidR="00F70059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>, as quais comparecerão na data acima</w:t>
      </w:r>
      <w:r w:rsidR="00807157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 indicada</w:t>
      </w:r>
      <w:r w:rsidR="00F70059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 independente</w:t>
      </w:r>
      <w:r w:rsidR="00807157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>mente</w:t>
      </w:r>
      <w:r w:rsidR="00F70059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 de intimação</w:t>
      </w:r>
      <w:r w:rsidR="00807157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. Caso deseje que as testemunhas sejam intimadas, o pedido </w:t>
      </w:r>
      <w:r w:rsidR="00F70059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>de intimação deverá ser apresentado à Secretaria no prazo mínim</w:t>
      </w:r>
      <w:bookmarkStart w:id="1" w:name="_GoBack"/>
      <w:bookmarkEnd w:id="1"/>
      <w:r w:rsidR="00F70059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>o de 5 (cinco) dias antes da realização da audiência (art</w:t>
      </w:r>
      <w:r w:rsidR="000731D7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>.</w:t>
      </w:r>
      <w:r w:rsidR="00F70059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 34, § 1º, </w:t>
      </w:r>
      <w:r w:rsidR="000731D7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>L</w:t>
      </w:r>
      <w:r w:rsidR="00F70059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>ei</w:t>
      </w:r>
      <w:r w:rsidR="000731D7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 nº</w:t>
      </w:r>
      <w:r w:rsidR="00F70059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 xml:space="preserve"> 9</w:t>
      </w:r>
      <w:r w:rsidR="000731D7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>.</w:t>
      </w:r>
      <w:r w:rsidR="00F70059" w:rsidRPr="00807157">
        <w:rPr>
          <w:rFonts w:eastAsia="Times New Roman" w:cs="Arial"/>
          <w:bCs/>
          <w:color w:val="000000"/>
          <w:sz w:val="18"/>
          <w:szCs w:val="18"/>
          <w:lang w:eastAsia="pt-BR"/>
        </w:rPr>
        <w:t>099/95).</w:t>
      </w:r>
    </w:p>
    <w:p w14:paraId="312E89B5" w14:textId="651320D0" w:rsidR="00FB5A6A" w:rsidRDefault="00FB5A6A" w:rsidP="00FB5A6A">
      <w:pPr>
        <w:spacing w:after="0" w:line="240" w:lineRule="auto"/>
        <w:rPr>
          <w:rFonts w:eastAsia="Arial" w:cs="Arial"/>
          <w:sz w:val="18"/>
          <w:szCs w:val="18"/>
        </w:rPr>
      </w:pPr>
      <w:r w:rsidRPr="0068423C">
        <w:rPr>
          <w:rFonts w:eastAsia="Arial" w:cs="Arial"/>
          <w:b/>
          <w:color w:val="000000" w:themeColor="text1"/>
          <w:sz w:val="18"/>
          <w:szCs w:val="18"/>
        </w:rPr>
        <w:t>3.</w:t>
      </w:r>
      <w:r w:rsidR="00807157">
        <w:rPr>
          <w:rFonts w:eastAsia="Arial" w:cs="Arial"/>
          <w:b/>
          <w:color w:val="000000" w:themeColor="text1"/>
          <w:sz w:val="18"/>
          <w:szCs w:val="18"/>
        </w:rPr>
        <w:t>6</w:t>
      </w:r>
      <w:r>
        <w:rPr>
          <w:rFonts w:eastAsia="Arial" w:cs="Arial"/>
          <w:b/>
          <w:color w:val="000000" w:themeColor="text1"/>
          <w:sz w:val="18"/>
          <w:szCs w:val="18"/>
        </w:rPr>
        <w:t>.</w:t>
      </w:r>
      <w:r>
        <w:rPr>
          <w:rFonts w:eastAsia="Arial" w:cs="Arial"/>
          <w:color w:val="000000" w:themeColor="text1"/>
          <w:sz w:val="18"/>
          <w:szCs w:val="18"/>
        </w:rPr>
        <w:t xml:space="preserve"> </w:t>
      </w:r>
      <w:r w:rsidRPr="0068423C">
        <w:rPr>
          <w:rFonts w:eastAsia="Arial" w:cs="Arial"/>
          <w:sz w:val="18"/>
          <w:szCs w:val="18"/>
        </w:rPr>
        <w:t>Tratando-se de relação de consumo, adverte-se que poderá ser determinada a inversão do ônus da prova, conforme o art</w:t>
      </w:r>
      <w:r>
        <w:rPr>
          <w:rFonts w:eastAsia="Arial" w:cs="Arial"/>
          <w:sz w:val="18"/>
          <w:szCs w:val="18"/>
        </w:rPr>
        <w:t>.</w:t>
      </w:r>
      <w:r w:rsidRPr="0068423C">
        <w:rPr>
          <w:rFonts w:eastAsia="Arial" w:cs="Arial"/>
          <w:sz w:val="18"/>
          <w:szCs w:val="18"/>
        </w:rPr>
        <w:t xml:space="preserve"> 6º, VIII, do Código de Defesa do Consumidor</w:t>
      </w:r>
      <w:r w:rsidR="00345D53">
        <w:rPr>
          <w:rFonts w:eastAsia="Arial" w:cs="Arial"/>
          <w:sz w:val="18"/>
          <w:szCs w:val="18"/>
        </w:rPr>
        <w:t>.</w:t>
      </w:r>
    </w:p>
    <w:p w14:paraId="1522D7DA" w14:textId="77777777" w:rsidR="00FB5A6A" w:rsidRPr="007923C3" w:rsidRDefault="00FB5A6A" w:rsidP="00FB5A6A">
      <w:pPr>
        <w:spacing w:after="0" w:line="240" w:lineRule="auto"/>
        <w:rPr>
          <w:rFonts w:eastAsia="Arial" w:cs="Arial"/>
          <w:sz w:val="18"/>
          <w:szCs w:val="18"/>
        </w:rPr>
      </w:pPr>
    </w:p>
    <w:p w14:paraId="74BF9551" w14:textId="77777777" w:rsidR="00FB5A6A" w:rsidRPr="007923C3" w:rsidRDefault="00FB5A6A" w:rsidP="00FB5A6A">
      <w:pPr>
        <w:spacing w:after="0" w:line="240" w:lineRule="auto"/>
        <w:rPr>
          <w:rFonts w:eastAsia="Arial" w:cs="Arial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</w:rPr>
        <w:t>MUDOU DE ENDEREÇO?</w:t>
      </w:r>
      <w:r w:rsidRPr="007923C3">
        <w:rPr>
          <w:rFonts w:eastAsia="Arial" w:cs="Arial"/>
          <w:sz w:val="18"/>
          <w:szCs w:val="18"/>
        </w:rPr>
        <w:t xml:space="preserve"> É preciso comunicar </w:t>
      </w:r>
      <w:r>
        <w:rPr>
          <w:rFonts w:eastAsia="Arial" w:cs="Arial"/>
          <w:sz w:val="18"/>
          <w:szCs w:val="18"/>
        </w:rPr>
        <w:t>à</w:t>
      </w:r>
      <w:r w:rsidRPr="007923C3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7923C3">
        <w:rPr>
          <w:sz w:val="18"/>
          <w:szCs w:val="18"/>
        </w:rPr>
        <w:t>Caso contrário, as intimações enviadas ao endereço antigo, informado no processo, serão consideradas válidas</w:t>
      </w:r>
      <w:r w:rsidRPr="007923C3">
        <w:rPr>
          <w:rFonts w:eastAsia="Arial" w:cs="Arial"/>
          <w:sz w:val="18"/>
          <w:szCs w:val="18"/>
        </w:rPr>
        <w:t xml:space="preserve"> (art. 19, § 2º, Lei nº 9.099/1995).</w:t>
      </w:r>
    </w:p>
    <w:p w14:paraId="74D03D6F" w14:textId="77777777" w:rsidR="00FB5A6A" w:rsidRPr="007923C3" w:rsidRDefault="00FB5A6A" w:rsidP="00FB5A6A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73D1B2A6" w14:textId="77777777" w:rsidR="00FB5A6A" w:rsidRDefault="00FB5A6A" w:rsidP="00FB5A6A">
      <w:pPr>
        <w:spacing w:after="0" w:line="240" w:lineRule="auto"/>
        <w:rPr>
          <w:rStyle w:val="Hyperlink"/>
          <w:rFonts w:eastAsia="Arial" w:cs="Arial"/>
          <w:color w:val="auto"/>
          <w:sz w:val="18"/>
          <w:szCs w:val="18"/>
          <w:u w:val="none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4EBF76BA" w14:textId="77777777" w:rsidR="00FB5A6A" w:rsidRPr="007923C3" w:rsidRDefault="00FB5A6A" w:rsidP="00FB5A6A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223A911E" w14:textId="77777777" w:rsidR="00FB5A6A" w:rsidRPr="001406C5" w:rsidRDefault="00FB5A6A" w:rsidP="00FB5A6A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1406C5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3BDDF3AE" w14:textId="77777777" w:rsidR="00FB5A6A" w:rsidRDefault="00FB5A6A" w:rsidP="00FB5A6A">
      <w:pPr>
        <w:spacing w:after="0" w:line="240" w:lineRule="auto"/>
        <w:rPr>
          <w:rFonts w:eastAsia="Times New Roman" w:cs="Arial"/>
          <w:sz w:val="14"/>
          <w:szCs w:val="16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4CDA3480" w14:textId="77777777" w:rsidR="00FB5A6A" w:rsidRDefault="00FB5A6A" w:rsidP="00FB5A6A">
      <w:pPr>
        <w:spacing w:after="0" w:line="240" w:lineRule="auto"/>
        <w:rPr>
          <w:sz w:val="14"/>
          <w:szCs w:val="16"/>
        </w:rPr>
      </w:pPr>
    </w:p>
    <w:p w14:paraId="06AEB569" w14:textId="77777777" w:rsidR="0076575C" w:rsidRDefault="0076575C" w:rsidP="00FB5A6A">
      <w:pPr>
        <w:spacing w:after="0" w:line="240" w:lineRule="auto"/>
        <w:rPr>
          <w:sz w:val="14"/>
          <w:szCs w:val="16"/>
        </w:rPr>
      </w:pPr>
    </w:p>
    <w:p w14:paraId="702AF32D" w14:textId="77777777" w:rsidR="0076575C" w:rsidRDefault="0076575C" w:rsidP="00FB5A6A">
      <w:pPr>
        <w:spacing w:after="0" w:line="240" w:lineRule="auto"/>
        <w:rPr>
          <w:sz w:val="14"/>
          <w:szCs w:val="16"/>
        </w:rPr>
      </w:pPr>
    </w:p>
    <w:p w14:paraId="71E15824" w14:textId="77777777" w:rsidR="0076575C" w:rsidRDefault="0076575C" w:rsidP="00FB5A6A">
      <w:pPr>
        <w:spacing w:after="0" w:line="240" w:lineRule="auto"/>
        <w:rPr>
          <w:sz w:val="14"/>
          <w:szCs w:val="16"/>
        </w:rPr>
      </w:pPr>
    </w:p>
    <w:p w14:paraId="764ACC42" w14:textId="77777777" w:rsidR="0076575C" w:rsidRPr="007923C3" w:rsidRDefault="0076575C" w:rsidP="00FB5A6A">
      <w:pPr>
        <w:spacing w:after="0" w:line="240" w:lineRule="auto"/>
        <w:rPr>
          <w:sz w:val="14"/>
          <w:szCs w:val="16"/>
        </w:rPr>
      </w:pPr>
    </w:p>
    <w:p w14:paraId="6A1CE79E" w14:textId="77777777" w:rsidR="00FB5A6A" w:rsidRDefault="00FB5A6A" w:rsidP="00FB5A6A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lastRenderedPageBreak/>
        <w:t>INSTRUÇÕES PARA PARTICIPAÇÃO DE AUDIÊNCIA NA MODALIDADE VIRTUAL</w:t>
      </w:r>
      <w:r w:rsidRPr="007923C3"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61"/>
        <w:gridCol w:w="6164"/>
      </w:tblGrid>
      <w:tr w:rsidR="00FB5A6A" w:rsidRPr="001E1DCD" w14:paraId="56D3C7B0" w14:textId="77777777" w:rsidTr="00A47CF4">
        <w:trPr>
          <w:tblCellSpacing w:w="6" w:type="dxa"/>
        </w:trPr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E7F6C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659B4912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F14AE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1D90239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137E2A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ndo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a "Chave da audiência/identificadora"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1D37023A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625D236A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75AB1B9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2A248A20" w14:textId="77777777" w:rsidR="00FB5A6A" w:rsidRPr="00FC2477" w:rsidRDefault="00FB5A6A" w:rsidP="00A4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477">
              <w:rPr>
                <w:rFonts w:eastAsia="Times New Roman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FC2477">
              <w:rPr>
                <w:rFonts w:eastAsia="Times New Roman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FB5A6A" w:rsidRPr="001E1DCD" w14:paraId="68FBCAE4" w14:textId="77777777" w:rsidTr="00A47CF4">
        <w:trPr>
          <w:tblCellSpacing w:w="6" w:type="dxa"/>
        </w:trPr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09184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B41FB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011F0989" w14:textId="77777777" w:rsidR="00FB5A6A" w:rsidRDefault="00FB5A6A" w:rsidP="00A47C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1EBD8DF6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Para mai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informações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,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acesse os vídeos instrutivos 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n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os </w:t>
            </w:r>
            <w:r w:rsidRPr="00137E2A"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FB5A6A" w:rsidRPr="001E1DCD" w14:paraId="23E6C69F" w14:textId="77777777" w:rsidTr="00A47CF4">
        <w:trPr>
          <w:tblCellSpacing w:w="6" w:type="dxa"/>
        </w:trPr>
        <w:tc>
          <w:tcPr>
            <w:tcW w:w="3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37ED5" w14:textId="77777777" w:rsidR="00FB5A6A" w:rsidRDefault="00FB5A6A" w:rsidP="00A47CF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0145860D" w14:textId="77777777" w:rsidR="00FB5A6A" w:rsidRDefault="00FB5A6A" w:rsidP="00A47CF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</w:p>
          <w:p w14:paraId="63345DF0" w14:textId="77777777" w:rsidR="00FB5A6A" w:rsidRPr="001406C5" w:rsidRDefault="00FB5A6A" w:rsidP="00A47CF4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1406C5">
              <w:rPr>
                <w:rFonts w:eastAsia="Times New Roman" w:cs="Arial"/>
                <w:sz w:val="14"/>
                <w:szCs w:val="14"/>
                <w:lang w:eastAsia="pt-BR"/>
              </w:rPr>
              <w:t>Para mais informações, acesse o vídeo apontando a câmera do celular para a figura abaixo: </w:t>
            </w:r>
            <w:r w:rsidRPr="001406C5">
              <w:rPr>
                <w:rFonts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B04A963" w14:textId="77777777" w:rsidR="00FB5A6A" w:rsidRPr="00D37112" w:rsidRDefault="00FB5A6A" w:rsidP="00A47CF4">
            <w:pPr>
              <w:spacing w:after="0" w:line="240" w:lineRule="auto"/>
              <w:jc w:val="center"/>
              <w:rPr>
                <w:rFonts w:cs="Arial"/>
                <w:sz w:val="14"/>
                <w:szCs w:val="18"/>
                <w:shd w:val="clear" w:color="auto" w:fill="FFFFFF"/>
              </w:rPr>
            </w:pPr>
            <w:r w:rsidRPr="00D37112">
              <w:rPr>
                <w:rFonts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D37112">
              <w:rPr>
                <w:rFonts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2CE3212B" w14:textId="77777777" w:rsidR="00FB5A6A" w:rsidRPr="001E1DCD" w:rsidRDefault="00FB5A6A" w:rsidP="00A47CF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C3F2C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59903893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0CD74515" w14:textId="77777777" w:rsidR="00FB5A6A" w:rsidRDefault="00FB5A6A" w:rsidP="00A47C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3981FCC3" w14:textId="77777777" w:rsidR="00FB5A6A" w:rsidRPr="001E5260" w:rsidRDefault="00FB5A6A" w:rsidP="00A47CF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4ACA9F47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FC2477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5A4D49D9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6216E89D" w14:textId="77777777" w:rsidR="00FB5A6A" w:rsidRPr="001E1DCD" w:rsidRDefault="00FB5A6A" w:rsidP="00A4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675E97B4" w14:textId="77777777" w:rsidR="00FB5A6A" w:rsidRDefault="00FB5A6A" w:rsidP="00FB5A6A"/>
    <w:p w14:paraId="32EEBB58" w14:textId="77777777" w:rsidR="001752DC" w:rsidRDefault="001752DC"/>
    <w:sectPr w:rsidR="00175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E16C7" w14:textId="77777777" w:rsidR="00FB5A6A" w:rsidRDefault="00FB5A6A" w:rsidP="00FB5A6A">
      <w:pPr>
        <w:spacing w:after="0" w:line="240" w:lineRule="auto"/>
      </w:pPr>
      <w:r>
        <w:separator/>
      </w:r>
    </w:p>
  </w:endnote>
  <w:endnote w:type="continuationSeparator" w:id="0">
    <w:p w14:paraId="3EC4D68E" w14:textId="77777777" w:rsidR="00FB5A6A" w:rsidRDefault="00FB5A6A" w:rsidP="00FB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44B11" w14:textId="77777777" w:rsidR="00FB5A6A" w:rsidRDefault="00FB5A6A" w:rsidP="00FB5A6A">
      <w:pPr>
        <w:spacing w:after="0" w:line="240" w:lineRule="auto"/>
      </w:pPr>
      <w:r>
        <w:separator/>
      </w:r>
    </w:p>
  </w:footnote>
  <w:footnote w:type="continuationSeparator" w:id="0">
    <w:p w14:paraId="321D8371" w14:textId="77777777" w:rsidR="00FB5A6A" w:rsidRDefault="00FB5A6A" w:rsidP="00FB5A6A">
      <w:pPr>
        <w:spacing w:after="0" w:line="240" w:lineRule="auto"/>
      </w:pPr>
      <w:r>
        <w:continuationSeparator/>
      </w:r>
    </w:p>
  </w:footnote>
  <w:footnote w:id="1">
    <w:p w14:paraId="40AA89B6" w14:textId="77777777" w:rsidR="00FB5A6A" w:rsidRPr="007923C3" w:rsidRDefault="00FB5A6A" w:rsidP="00FB5A6A">
      <w:pPr>
        <w:pStyle w:val="Textodenotaderodap"/>
        <w:rPr>
          <w:rFonts w:cs="Arial"/>
          <w:sz w:val="14"/>
          <w:szCs w:val="16"/>
        </w:rPr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Pr="001E5260">
        <w:rPr>
          <w:rFonts w:cs="Arial"/>
          <w:sz w:val="14"/>
          <w:szCs w:val="14"/>
        </w:rPr>
        <w:t>A audiência poderá ser realizada na modalidade presencial, semipresencial ou virtual</w:t>
      </w:r>
      <w:r>
        <w:rPr>
          <w:rFonts w:cs="Arial"/>
          <w:sz w:val="14"/>
          <w:szCs w:val="14"/>
        </w:rPr>
        <w:t xml:space="preserve"> (</w:t>
      </w:r>
      <w:r w:rsidRPr="00B8244D">
        <w:rPr>
          <w:rFonts w:cs="Arial"/>
          <w:sz w:val="14"/>
          <w:szCs w:val="14"/>
        </w:rPr>
        <w:t>por videoconferência ou na forma telepresencial</w:t>
      </w:r>
      <w:r>
        <w:rPr>
          <w:rFonts w:cs="Arial"/>
          <w:sz w:val="14"/>
          <w:szCs w:val="14"/>
        </w:rPr>
        <w:t>)</w:t>
      </w:r>
      <w:r w:rsidRPr="001E5260">
        <w:rPr>
          <w:rFonts w:cs="Arial"/>
          <w:sz w:val="14"/>
          <w:szCs w:val="14"/>
        </w:rPr>
        <w:t xml:space="preserve">, </w:t>
      </w:r>
      <w:r>
        <w:rPr>
          <w:rFonts w:cs="Arial"/>
          <w:sz w:val="14"/>
          <w:szCs w:val="14"/>
        </w:rPr>
        <w:t xml:space="preserve">em conformidade com </w:t>
      </w:r>
      <w:r w:rsidRPr="001E5260">
        <w:rPr>
          <w:rFonts w:cs="Arial"/>
          <w:sz w:val="14"/>
          <w:szCs w:val="14"/>
        </w:rPr>
        <w:t>o</w:t>
      </w:r>
      <w:r>
        <w:rPr>
          <w:rFonts w:cs="Arial"/>
          <w:sz w:val="14"/>
          <w:szCs w:val="14"/>
        </w:rPr>
        <w:t xml:space="preserve"> disposto no</w:t>
      </w:r>
      <w:r w:rsidRPr="001E5260">
        <w:rPr>
          <w:rFonts w:cs="Arial"/>
          <w:sz w:val="14"/>
          <w:szCs w:val="14"/>
        </w:rPr>
        <w:t xml:space="preserve"> </w:t>
      </w:r>
      <w:bookmarkStart w:id="0" w:name="_Hlk136003813"/>
      <w:r>
        <w:rPr>
          <w:rFonts w:cs="Arial"/>
          <w:sz w:val="14"/>
          <w:szCs w:val="14"/>
        </w:rPr>
        <w:t xml:space="preserve">art. 262 do </w:t>
      </w:r>
      <w:r w:rsidRPr="007523FF">
        <w:rPr>
          <w:rFonts w:cs="Arial"/>
          <w:sz w:val="14"/>
          <w:szCs w:val="14"/>
        </w:rPr>
        <w:t>Código de Normas do Foro Judicial</w:t>
      </w:r>
      <w:r>
        <w:rPr>
          <w:rFonts w:cs="Arial"/>
          <w:sz w:val="14"/>
          <w:szCs w:val="14"/>
        </w:rPr>
        <w:t xml:space="preserve"> </w:t>
      </w:r>
      <w:r w:rsidRPr="001E5260">
        <w:rPr>
          <w:rFonts w:cs="Arial"/>
          <w:sz w:val="14"/>
          <w:szCs w:val="14"/>
        </w:rPr>
        <w:t>do TJPR</w:t>
      </w:r>
      <w:r>
        <w:rPr>
          <w:rFonts w:cs="Arial"/>
          <w:sz w:val="14"/>
          <w:szCs w:val="14"/>
        </w:rPr>
        <w:t xml:space="preserve"> (Provimento</w:t>
      </w:r>
      <w:r w:rsidRPr="001E5260">
        <w:rPr>
          <w:rFonts w:cs="Arial"/>
          <w:sz w:val="14"/>
          <w:szCs w:val="14"/>
        </w:rPr>
        <w:t xml:space="preserve"> nº </w:t>
      </w:r>
      <w:r>
        <w:rPr>
          <w:rFonts w:cs="Arial"/>
          <w:sz w:val="14"/>
          <w:szCs w:val="14"/>
        </w:rPr>
        <w:t>316</w:t>
      </w:r>
      <w:r w:rsidRPr="001E5260">
        <w:rPr>
          <w:rFonts w:cs="Arial"/>
          <w:sz w:val="14"/>
          <w:szCs w:val="14"/>
        </w:rPr>
        <w:t>/202</w:t>
      </w:r>
      <w:r>
        <w:rPr>
          <w:rFonts w:cs="Arial"/>
          <w:sz w:val="14"/>
          <w:szCs w:val="14"/>
        </w:rPr>
        <w:t>2)</w:t>
      </w:r>
      <w:r w:rsidRPr="001E5260">
        <w:rPr>
          <w:rFonts w:cs="Arial"/>
          <w:sz w:val="14"/>
          <w:szCs w:val="14"/>
        </w:rPr>
        <w:t>.</w:t>
      </w:r>
      <w:bookmarkEnd w:id="0"/>
    </w:p>
  </w:footnote>
  <w:footnote w:id="2">
    <w:p w14:paraId="6971D0F3" w14:textId="77777777" w:rsidR="00FB5A6A" w:rsidRDefault="00FB5A6A" w:rsidP="00FB5A6A">
      <w:pPr>
        <w:pStyle w:val="Textodenotaderodap"/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Pr="001E5260">
        <w:rPr>
          <w:rFonts w:cs="Arial"/>
          <w:sz w:val="14"/>
          <w:szCs w:val="16"/>
        </w:rPr>
        <w:t xml:space="preserve">Nos termos </w:t>
      </w:r>
      <w:r>
        <w:rPr>
          <w:rFonts w:cs="Arial"/>
          <w:sz w:val="14"/>
          <w:szCs w:val="16"/>
        </w:rPr>
        <w:t xml:space="preserve">do </w:t>
      </w:r>
      <w:r>
        <w:rPr>
          <w:rFonts w:cs="Arial"/>
          <w:sz w:val="14"/>
          <w:szCs w:val="14"/>
        </w:rPr>
        <w:t xml:space="preserve">art. 261 do </w:t>
      </w:r>
      <w:r w:rsidRPr="007523FF">
        <w:rPr>
          <w:rFonts w:cs="Arial"/>
          <w:sz w:val="14"/>
          <w:szCs w:val="14"/>
        </w:rPr>
        <w:t>Código de Normas do Foro Judicial</w:t>
      </w:r>
      <w:r>
        <w:rPr>
          <w:rFonts w:cs="Arial"/>
          <w:sz w:val="14"/>
          <w:szCs w:val="14"/>
        </w:rPr>
        <w:t xml:space="preserve"> </w:t>
      </w:r>
      <w:r w:rsidRPr="001E5260">
        <w:rPr>
          <w:rFonts w:cs="Arial"/>
          <w:sz w:val="14"/>
          <w:szCs w:val="14"/>
        </w:rPr>
        <w:t>do TJPR</w:t>
      </w:r>
      <w:r>
        <w:rPr>
          <w:rFonts w:cs="Arial"/>
          <w:sz w:val="14"/>
          <w:szCs w:val="14"/>
        </w:rPr>
        <w:t xml:space="preserve"> (Provimento</w:t>
      </w:r>
      <w:r w:rsidRPr="001E5260">
        <w:rPr>
          <w:rFonts w:cs="Arial"/>
          <w:sz w:val="14"/>
          <w:szCs w:val="14"/>
        </w:rPr>
        <w:t xml:space="preserve"> nº </w:t>
      </w:r>
      <w:r>
        <w:rPr>
          <w:rFonts w:cs="Arial"/>
          <w:sz w:val="14"/>
          <w:szCs w:val="14"/>
        </w:rPr>
        <w:t>316</w:t>
      </w:r>
      <w:r w:rsidRPr="001E5260">
        <w:rPr>
          <w:rFonts w:cs="Arial"/>
          <w:sz w:val="14"/>
          <w:szCs w:val="14"/>
        </w:rPr>
        <w:t>/202</w:t>
      </w:r>
      <w:r>
        <w:rPr>
          <w:rFonts w:cs="Arial"/>
          <w:sz w:val="14"/>
          <w:szCs w:val="14"/>
        </w:rPr>
        <w:t>2)</w:t>
      </w:r>
      <w:r w:rsidRPr="001E5260">
        <w:rPr>
          <w:rFonts w:cs="Arial"/>
          <w:sz w:val="14"/>
          <w:szCs w:val="16"/>
        </w:rPr>
        <w:t xml:space="preserve">, </w:t>
      </w:r>
      <w:r w:rsidRPr="005970AD">
        <w:rPr>
          <w:rFonts w:cs="Arial"/>
          <w:sz w:val="14"/>
          <w:szCs w:val="16"/>
          <w:u w:val="single"/>
        </w:rPr>
        <w:t>audiência virtual</w:t>
      </w:r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>aquela na</w:t>
      </w:r>
      <w:r w:rsidRPr="001E5260">
        <w:rPr>
          <w:rFonts w:cs="Arial"/>
          <w:sz w:val="14"/>
          <w:szCs w:val="16"/>
        </w:rPr>
        <w:t xml:space="preserve"> qual todos</w:t>
      </w:r>
      <w:r>
        <w:rPr>
          <w:rFonts w:cs="Arial"/>
          <w:sz w:val="14"/>
          <w:szCs w:val="16"/>
        </w:rPr>
        <w:t>(as)</w:t>
      </w:r>
      <w:r w:rsidRPr="001E5260">
        <w:rPr>
          <w:rFonts w:cs="Arial"/>
          <w:sz w:val="14"/>
          <w:szCs w:val="16"/>
        </w:rPr>
        <w:t xml:space="preserve"> participam por videoconferência ou na forma telepresencial; </w:t>
      </w:r>
      <w:r w:rsidRPr="005970AD"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</w:t>
      </w:r>
      <w:r w:rsidRPr="001E5260">
        <w:rPr>
          <w:rFonts w:cs="Arial"/>
          <w:sz w:val="14"/>
          <w:szCs w:val="16"/>
        </w:rPr>
        <w:t xml:space="preserve"> </w:t>
      </w:r>
      <w:r w:rsidRPr="00346B5B">
        <w:rPr>
          <w:rFonts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audiência telepresencial</w:t>
      </w:r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 xml:space="preserve">o </w:t>
      </w:r>
      <w:r w:rsidRPr="00346B5B">
        <w:rPr>
          <w:rFonts w:cs="Arial"/>
          <w:sz w:val="14"/>
          <w:szCs w:val="16"/>
        </w:rPr>
        <w:t>ato realizado a partir de ambiente físico externo às unidades judiciais</w:t>
      </w:r>
      <w:r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audiência semipresencial</w:t>
      </w:r>
      <w:r w:rsidRPr="00B8244D">
        <w:rPr>
          <w:rFonts w:cs="Arial"/>
          <w:sz w:val="14"/>
          <w:szCs w:val="16"/>
        </w:rPr>
        <w:t xml:space="preserve"> </w:t>
      </w:r>
      <w:r>
        <w:rPr>
          <w:rFonts w:cs="Arial"/>
          <w:sz w:val="14"/>
          <w:szCs w:val="16"/>
        </w:rPr>
        <w:t xml:space="preserve">é a que </w:t>
      </w:r>
      <w:r w:rsidRPr="00B8244D">
        <w:rPr>
          <w:rFonts w:cs="Arial"/>
          <w:sz w:val="14"/>
          <w:szCs w:val="16"/>
        </w:rPr>
        <w:t>ocorre quando, ao menos, uma pessoa comparece fisicamente à unidade judicial para participar do ato processual e as demais participam por videoconferência ou na forma telepresencial.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6A"/>
    <w:rsid w:val="000731D7"/>
    <w:rsid w:val="001752DC"/>
    <w:rsid w:val="00177E77"/>
    <w:rsid w:val="002A3CD1"/>
    <w:rsid w:val="00345D53"/>
    <w:rsid w:val="004E215B"/>
    <w:rsid w:val="0057425E"/>
    <w:rsid w:val="007465E7"/>
    <w:rsid w:val="0076575C"/>
    <w:rsid w:val="00807157"/>
    <w:rsid w:val="008D561D"/>
    <w:rsid w:val="00905A51"/>
    <w:rsid w:val="00AA39A4"/>
    <w:rsid w:val="00AD6714"/>
    <w:rsid w:val="00F70059"/>
    <w:rsid w:val="00F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7640"/>
  <w15:chartTrackingRefBased/>
  <w15:docId w15:val="{095C63DF-7C1B-403E-862C-75AAAB64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6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5A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5A6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5A6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5A6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B5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964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4</cp:revision>
  <dcterms:created xsi:type="dcterms:W3CDTF">2024-08-15T21:04:00Z</dcterms:created>
  <dcterms:modified xsi:type="dcterms:W3CDTF">2024-08-30T17:51:00Z</dcterms:modified>
</cp:coreProperties>
</file>