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CC4BF" w14:textId="77777777" w:rsidR="009841DA" w:rsidRPr="00BD7FD7" w:rsidRDefault="009841DA" w:rsidP="009841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BD7FD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A84C5CE" w14:textId="77777777" w:rsidR="009841DA" w:rsidRPr="00BD7FD7" w:rsidRDefault="009841DA" w:rsidP="009841DA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72A53152" w14:textId="77777777" w:rsidR="009841DA" w:rsidRPr="00BD7FD7" w:rsidRDefault="009841DA" w:rsidP="009841DA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46620D8D" w14:textId="77777777" w:rsidR="009841DA" w:rsidRPr="00CA5BCF" w:rsidRDefault="009841DA" w:rsidP="009841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CA5BCF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3AAEB051" w14:textId="1B4C3FE4" w:rsidR="009841DA" w:rsidRPr="00D7060E" w:rsidRDefault="009841DA" w:rsidP="009841DA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D7060E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D7060E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D7060E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()</w:t>
      </w:r>
      <w:r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5AAEE1F3" w14:textId="77777777" w:rsidR="009841DA" w:rsidRPr="00CA5BCF" w:rsidRDefault="009841DA" w:rsidP="009841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21F0EE8" w14:textId="77777777" w:rsidR="009841DA" w:rsidRPr="00D7060E" w:rsidRDefault="009841DA" w:rsidP="009841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D7060E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7060E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7C8B95C5" w14:textId="77777777" w:rsidR="009841DA" w:rsidRPr="00D7060E" w:rsidRDefault="009841DA" w:rsidP="009841DA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11FDAF51" w14:textId="76750981" w:rsidR="009841DA" w:rsidRPr="008745E1" w:rsidRDefault="009841DA" w:rsidP="009841DA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5B64D6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4C3B6D7F" w14:textId="77777777" w:rsidR="009841DA" w:rsidRPr="008745E1" w:rsidRDefault="009841DA" w:rsidP="009841DA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1EE48E62" w14:textId="4009B031" w:rsidR="009841DA" w:rsidRPr="001E6E56" w:rsidRDefault="009841DA" w:rsidP="009841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 w:rsidRPr="008745E1">
        <w:rPr>
          <w:rFonts w:eastAsia="Arial" w:cs="Arial"/>
          <w:b/>
          <w:bCs/>
          <w:sz w:val="18"/>
          <w:szCs w:val="18"/>
          <w:u w:val="single"/>
          <w:lang w:eastAsia="pt-BR"/>
        </w:rPr>
        <w:t>INTIMADO(A)</w:t>
      </w:r>
      <w:r w:rsidRPr="001E6E56">
        <w:rPr>
          <w:rFonts w:eastAsia="Times New Roman" w:cs="Arial"/>
          <w:sz w:val="18"/>
          <w:szCs w:val="18"/>
          <w:lang w:eastAsia="pt-BR"/>
        </w:rPr>
        <w:t>:</w:t>
      </w:r>
    </w:p>
    <w:p w14:paraId="608B46F2" w14:textId="3AB56962" w:rsidR="001B76E1" w:rsidRPr="00B01380" w:rsidRDefault="001B76E1" w:rsidP="001B76E1">
      <w:pPr>
        <w:spacing w:after="0" w:line="240" w:lineRule="auto"/>
        <w:rPr>
          <w:rStyle w:val="normaltextrun"/>
          <w:rFonts w:cs="Arial"/>
          <w:sz w:val="18"/>
          <w:szCs w:val="18"/>
        </w:rPr>
      </w:pPr>
      <w:r w:rsidRPr="001503BE">
        <w:rPr>
          <w:rFonts w:eastAsia="Arial" w:cs="Arial"/>
          <w:b/>
          <w:bCs/>
          <w:sz w:val="18"/>
          <w:szCs w:val="18"/>
          <w:lang w:eastAsia="pt-BR"/>
        </w:rPr>
        <w:t>1.1</w:t>
      </w:r>
      <w:r w:rsidRPr="001503BE">
        <w:rPr>
          <w:rFonts w:eastAsia="Arial" w:cs="Arial"/>
          <w:b/>
          <w:sz w:val="18"/>
          <w:szCs w:val="18"/>
          <w:lang w:eastAsia="pt-BR"/>
        </w:rPr>
        <w:t>.</w:t>
      </w:r>
      <w:r w:rsidRPr="00B01380">
        <w:rPr>
          <w:rFonts w:eastAsia="Arial" w:cs="Arial"/>
          <w:sz w:val="18"/>
          <w:szCs w:val="18"/>
          <w:lang w:eastAsia="pt-BR"/>
        </w:rPr>
        <w:t xml:space="preserve"> Da </w:t>
      </w:r>
      <w:r w:rsidRPr="00CA5BCF">
        <w:rPr>
          <w:rFonts w:eastAsia="Arial" w:cs="Arial"/>
          <w:b/>
          <w:sz w:val="18"/>
          <w:szCs w:val="18"/>
          <w:lang w:eastAsia="pt-BR"/>
        </w:rPr>
        <w:t>penhora</w:t>
      </w:r>
      <w:r w:rsidRPr="00B01380">
        <w:rPr>
          <w:rFonts w:eastAsia="Arial" w:cs="Arial"/>
          <w:sz w:val="18"/>
          <w:szCs w:val="18"/>
          <w:lang w:eastAsia="pt-BR"/>
        </w:rPr>
        <w:t xml:space="preserve"> realizada </w:t>
      </w:r>
      <w:r w:rsidRPr="00B01380">
        <w:rPr>
          <w:rStyle w:val="normaltextrun"/>
          <w:rFonts w:cs="Arial"/>
          <w:sz w:val="18"/>
          <w:szCs w:val="18"/>
        </w:rPr>
        <w:t xml:space="preserve">sobre </w:t>
      </w:r>
      <w:proofErr w:type="gramStart"/>
      <w:r w:rsidRPr="00B01380">
        <w:rPr>
          <w:rStyle w:val="normaltextrun"/>
          <w:rFonts w:cs="Arial"/>
          <w:sz w:val="18"/>
          <w:szCs w:val="18"/>
        </w:rPr>
        <w:t>o(</w:t>
      </w:r>
      <w:proofErr w:type="gramEnd"/>
      <w:r w:rsidRPr="00B01380">
        <w:rPr>
          <w:rStyle w:val="normaltextrun"/>
          <w:rFonts w:cs="Arial"/>
          <w:sz w:val="18"/>
          <w:szCs w:val="18"/>
        </w:rPr>
        <w:t xml:space="preserve">s) </w:t>
      </w:r>
      <w:r w:rsidRPr="00CA5BCF">
        <w:rPr>
          <w:rStyle w:val="normaltextrun"/>
          <w:rFonts w:cs="Arial"/>
          <w:sz w:val="18"/>
          <w:szCs w:val="18"/>
          <w:u w:val="single"/>
        </w:rPr>
        <w:t>veículo(s)</w:t>
      </w:r>
      <w:r w:rsidRPr="00A1543E">
        <w:rPr>
          <w:rStyle w:val="normaltextrun"/>
          <w:rFonts w:cs="Arial"/>
          <w:sz w:val="18"/>
          <w:szCs w:val="18"/>
        </w:rPr>
        <w:t xml:space="preserve"> restrito(s) </w:t>
      </w:r>
      <w:r w:rsidR="00A1543E">
        <w:rPr>
          <w:rStyle w:val="normaltextrun"/>
          <w:rFonts w:cs="Arial"/>
          <w:sz w:val="18"/>
          <w:szCs w:val="18"/>
        </w:rPr>
        <w:t>n</w:t>
      </w:r>
      <w:r w:rsidRPr="00A1543E">
        <w:rPr>
          <w:rStyle w:val="normaltextrun"/>
          <w:rFonts w:cs="Arial"/>
          <w:sz w:val="18"/>
          <w:szCs w:val="18"/>
        </w:rPr>
        <w:t xml:space="preserve">o sistema </w:t>
      </w:r>
      <w:proofErr w:type="spellStart"/>
      <w:r w:rsidRPr="00A1543E">
        <w:rPr>
          <w:rStyle w:val="normaltextrun"/>
          <w:rFonts w:cs="Arial"/>
          <w:sz w:val="18"/>
          <w:szCs w:val="18"/>
        </w:rPr>
        <w:t>Renajud</w:t>
      </w:r>
      <w:proofErr w:type="spellEnd"/>
      <w:r w:rsidRPr="00B01380">
        <w:rPr>
          <w:rStyle w:val="normaltextrun"/>
          <w:rFonts w:cs="Arial"/>
          <w:sz w:val="18"/>
          <w:szCs w:val="18"/>
        </w:rPr>
        <w:t xml:space="preserve"> e descrito abaixo, conforme </w:t>
      </w:r>
      <w:r w:rsidRPr="00A076CA">
        <w:rPr>
          <w:rStyle w:val="normaltextrun"/>
          <w:rFonts w:cs="Arial"/>
          <w:sz w:val="18"/>
          <w:szCs w:val="18"/>
          <w:u w:val="single"/>
        </w:rPr>
        <w:t>T</w:t>
      </w:r>
      <w:r w:rsidRPr="001503BE">
        <w:rPr>
          <w:rStyle w:val="normaltextrun"/>
          <w:rFonts w:cs="Arial"/>
          <w:sz w:val="18"/>
          <w:szCs w:val="18"/>
          <w:u w:val="single"/>
        </w:rPr>
        <w:t xml:space="preserve">ermo de </w:t>
      </w:r>
      <w:r w:rsidRPr="00A076CA">
        <w:rPr>
          <w:rStyle w:val="normaltextrun"/>
          <w:rFonts w:cs="Arial"/>
          <w:sz w:val="18"/>
          <w:szCs w:val="18"/>
          <w:u w:val="single"/>
        </w:rPr>
        <w:t>P</w:t>
      </w:r>
      <w:r w:rsidRPr="001503BE">
        <w:rPr>
          <w:rStyle w:val="normaltextrun"/>
          <w:rFonts w:cs="Arial"/>
          <w:sz w:val="18"/>
          <w:szCs w:val="18"/>
          <w:u w:val="single"/>
        </w:rPr>
        <w:t>enhora em anexo</w:t>
      </w:r>
      <w:r w:rsidRPr="001503BE">
        <w:rPr>
          <w:rStyle w:val="normaltextrun"/>
          <w:rFonts w:cs="Arial"/>
          <w:sz w:val="18"/>
          <w:szCs w:val="18"/>
        </w:rPr>
        <w:t xml:space="preserve"> </w:t>
      </w:r>
      <w:bookmarkStart w:id="0" w:name="_Hlk115871838"/>
      <w:r w:rsidRPr="001503BE">
        <w:rPr>
          <w:rStyle w:val="normaltextrun"/>
          <w:rFonts w:cs="Arial"/>
          <w:sz w:val="18"/>
          <w:szCs w:val="18"/>
        </w:rPr>
        <w:t>(art. 845, § 1º, CPC)</w:t>
      </w:r>
      <w:bookmarkEnd w:id="0"/>
      <w:r w:rsidRPr="005B10F7">
        <w:rPr>
          <w:rStyle w:val="normaltextrun"/>
          <w:rFonts w:cs="Arial"/>
          <w:sz w:val="18"/>
          <w:szCs w:val="18"/>
        </w:rPr>
        <w:t xml:space="preserve">, </w:t>
      </w:r>
      <w:r>
        <w:rPr>
          <w:rStyle w:val="normaltextrun"/>
          <w:rFonts w:cs="Arial"/>
          <w:sz w:val="18"/>
          <w:szCs w:val="18"/>
        </w:rPr>
        <w:t xml:space="preserve">vez que não houve </w:t>
      </w:r>
      <w:r w:rsidRPr="009D753D">
        <w:rPr>
          <w:rStyle w:val="normaltextrun"/>
          <w:rFonts w:cs="Arial"/>
          <w:sz w:val="18"/>
          <w:szCs w:val="18"/>
        </w:rPr>
        <w:t xml:space="preserve">pagamento </w:t>
      </w:r>
      <w:r>
        <w:rPr>
          <w:rStyle w:val="normaltextrun"/>
          <w:rFonts w:cs="Arial"/>
          <w:sz w:val="18"/>
          <w:szCs w:val="18"/>
        </w:rPr>
        <w:t xml:space="preserve">voluntário </w:t>
      </w:r>
      <w:r w:rsidRPr="009D753D">
        <w:rPr>
          <w:rStyle w:val="normaltextrun"/>
          <w:rFonts w:cs="Arial"/>
          <w:sz w:val="18"/>
          <w:szCs w:val="18"/>
        </w:rPr>
        <w:t>do valor da condenação (art. 52</w:t>
      </w:r>
      <w:r>
        <w:rPr>
          <w:rStyle w:val="normaltextrun"/>
          <w:rFonts w:cs="Arial"/>
          <w:sz w:val="18"/>
          <w:szCs w:val="18"/>
        </w:rPr>
        <w:t>,</w:t>
      </w:r>
      <w:r w:rsidRPr="009D753D">
        <w:rPr>
          <w:rStyle w:val="normaltextrun"/>
          <w:rFonts w:cs="Arial"/>
          <w:sz w:val="18"/>
          <w:szCs w:val="18"/>
        </w:rPr>
        <w:t xml:space="preserve"> Lei nº 9.099/19</w:t>
      </w:r>
      <w:r>
        <w:rPr>
          <w:rStyle w:val="normaltextrun"/>
          <w:rFonts w:cs="Arial"/>
          <w:sz w:val="18"/>
          <w:szCs w:val="18"/>
        </w:rPr>
        <w:t>9</w:t>
      </w:r>
      <w:r w:rsidRPr="009D753D">
        <w:rPr>
          <w:rStyle w:val="normaltextrun"/>
          <w:rFonts w:cs="Arial"/>
          <w:sz w:val="18"/>
          <w:szCs w:val="18"/>
        </w:rPr>
        <w:t>5 c/c art. 525, CPC)</w:t>
      </w:r>
      <w:r w:rsidRPr="00B01380">
        <w:rPr>
          <w:rStyle w:val="normaltextrun"/>
          <w:rFonts w:cs="Arial"/>
          <w:sz w:val="18"/>
          <w:szCs w:val="18"/>
        </w:rPr>
        <w:t>;</w:t>
      </w:r>
    </w:p>
    <w:p w14:paraId="5A2D8CE0" w14:textId="77777777" w:rsidR="001B76E1" w:rsidRPr="001503BE" w:rsidRDefault="001B76E1" w:rsidP="001B76E1">
      <w:pPr>
        <w:spacing w:after="0"/>
        <w:rPr>
          <w:rStyle w:val="normaltextrun"/>
          <w:rFonts w:cs="Arial"/>
          <w:bCs/>
          <w:sz w:val="18"/>
          <w:szCs w:val="18"/>
        </w:rPr>
      </w:pPr>
      <w:r w:rsidRPr="001503BE">
        <w:rPr>
          <w:rStyle w:val="normaltextrun"/>
          <w:rFonts w:cs="Arial"/>
          <w:b/>
          <w:bCs/>
          <w:sz w:val="18"/>
          <w:szCs w:val="18"/>
        </w:rPr>
        <w:t>1.2.</w:t>
      </w:r>
      <w:r w:rsidRPr="00B01380">
        <w:rPr>
          <w:rStyle w:val="normaltextrun"/>
          <w:rFonts w:cs="Arial"/>
          <w:sz w:val="18"/>
          <w:szCs w:val="18"/>
        </w:rPr>
        <w:t xml:space="preserve"> </w:t>
      </w:r>
      <w:r w:rsidRPr="001503BE">
        <w:rPr>
          <w:rStyle w:val="normaltextrun"/>
          <w:rFonts w:cs="Arial"/>
          <w:bCs/>
          <w:sz w:val="18"/>
          <w:szCs w:val="18"/>
        </w:rPr>
        <w:t xml:space="preserve">De </w:t>
      </w:r>
      <w:r>
        <w:rPr>
          <w:rStyle w:val="normaltextrun"/>
          <w:rFonts w:cs="Arial"/>
          <w:bCs/>
          <w:sz w:val="18"/>
          <w:szCs w:val="18"/>
        </w:rPr>
        <w:t xml:space="preserve">que </w:t>
      </w:r>
      <w:r w:rsidRPr="005A1955">
        <w:rPr>
          <w:rStyle w:val="normaltextrun"/>
          <w:rFonts w:cs="Arial"/>
          <w:bCs/>
          <w:sz w:val="18"/>
          <w:szCs w:val="18"/>
        </w:rPr>
        <w:t xml:space="preserve">poderá apresentar </w:t>
      </w:r>
      <w:r w:rsidRPr="00B71F75">
        <w:rPr>
          <w:rStyle w:val="normaltextrun"/>
          <w:rFonts w:cs="Arial"/>
          <w:b/>
          <w:bCs/>
          <w:sz w:val="18"/>
          <w:szCs w:val="18"/>
        </w:rPr>
        <w:t>impugnação à penhora</w:t>
      </w:r>
      <w:r w:rsidRPr="005A1955">
        <w:rPr>
          <w:rStyle w:val="normaltextrun"/>
          <w:rFonts w:cs="Arial"/>
          <w:bCs/>
          <w:sz w:val="18"/>
          <w:szCs w:val="18"/>
        </w:rPr>
        <w:t xml:space="preserve">, no </w:t>
      </w:r>
      <w:r w:rsidRPr="005A1955">
        <w:rPr>
          <w:rStyle w:val="normaltextrun"/>
          <w:rFonts w:cs="Arial"/>
          <w:b/>
          <w:sz w:val="18"/>
          <w:szCs w:val="18"/>
        </w:rPr>
        <w:t>prazo de 15 (quinze) dias úteis</w:t>
      </w:r>
      <w:r w:rsidRPr="005A1955">
        <w:rPr>
          <w:rStyle w:val="normaltextrun"/>
          <w:rFonts w:cs="Arial"/>
          <w:sz w:val="18"/>
          <w:szCs w:val="18"/>
        </w:rPr>
        <w:t>,</w:t>
      </w:r>
      <w:r w:rsidRPr="005A1955">
        <w:rPr>
          <w:rStyle w:val="normaltextrun"/>
          <w:rFonts w:cs="Arial"/>
          <w:bCs/>
          <w:sz w:val="18"/>
          <w:szCs w:val="18"/>
        </w:rPr>
        <w:t xml:space="preserve"> contados </w:t>
      </w:r>
      <w:r>
        <w:rPr>
          <w:rStyle w:val="normaltextrun"/>
          <w:rFonts w:cs="Arial"/>
          <w:bCs/>
          <w:sz w:val="18"/>
          <w:szCs w:val="18"/>
        </w:rPr>
        <w:t>de sua intimação</w:t>
      </w:r>
      <w:r w:rsidRPr="001503BE">
        <w:rPr>
          <w:rStyle w:val="normaltextrun"/>
          <w:rFonts w:cs="Arial"/>
          <w:bCs/>
          <w:sz w:val="18"/>
          <w:szCs w:val="18"/>
        </w:rPr>
        <w:t xml:space="preserve"> (art. 525,</w:t>
      </w:r>
      <w:r w:rsidRPr="001503BE">
        <w:rPr>
          <w:rFonts w:cs="Arial"/>
        </w:rPr>
        <w:t xml:space="preserve"> </w:t>
      </w:r>
      <w:r w:rsidRPr="001503BE">
        <w:rPr>
          <w:rStyle w:val="normaltextrun"/>
          <w:rFonts w:cs="Arial"/>
          <w:bCs/>
          <w:sz w:val="18"/>
          <w:szCs w:val="18"/>
        </w:rPr>
        <w:t>§ 11, CPC).</w:t>
      </w:r>
    </w:p>
    <w:p w14:paraId="20825AD9" w14:textId="77777777" w:rsidR="001B76E1" w:rsidRPr="00226F59" w:rsidRDefault="001B76E1" w:rsidP="001B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eastAsia="Times New Roman" w:cs="Arial"/>
          <w:b/>
          <w:bCs/>
          <w:sz w:val="18"/>
          <w:szCs w:val="18"/>
          <w:lang w:eastAsia="pt-BR"/>
        </w:rPr>
        <w:t>Dados do veículo</w:t>
      </w:r>
    </w:p>
    <w:p w14:paraId="43E3F8C5" w14:textId="77777777" w:rsidR="001B76E1" w:rsidRPr="00226F59" w:rsidRDefault="001B76E1" w:rsidP="001B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26F59">
        <w:rPr>
          <w:rFonts w:eastAsia="Times New Roman" w:cs="Arial"/>
          <w:sz w:val="18"/>
          <w:szCs w:val="18"/>
          <w:lang w:eastAsia="pt-BR"/>
        </w:rPr>
        <w:t>Renavam</w:t>
      </w:r>
      <w:proofErr w:type="spellEnd"/>
      <w:r w:rsidRPr="00226F59">
        <w:rPr>
          <w:rFonts w:eastAsia="Times New Roman" w:cs="Arial"/>
          <w:sz w:val="18"/>
          <w:szCs w:val="18"/>
          <w:lang w:eastAsia="pt-BR"/>
        </w:rPr>
        <w:t xml:space="preserve">: </w:t>
      </w:r>
      <w:r w:rsidRPr="00226F59">
        <w:rPr>
          <w:rFonts w:eastAsia="Times New Roman" w:cs="Arial"/>
          <w:color w:val="3300FF"/>
          <w:sz w:val="18"/>
          <w:szCs w:val="18"/>
          <w:lang w:eastAsia="pt-BR"/>
        </w:rPr>
        <w:t>[inserir]</w:t>
      </w:r>
    </w:p>
    <w:p w14:paraId="1BCB716A" w14:textId="77777777" w:rsidR="001B76E1" w:rsidRPr="00226F59" w:rsidRDefault="001B76E1" w:rsidP="001B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eastAsia="Times New Roman" w:cs="Arial"/>
          <w:sz w:val="18"/>
          <w:szCs w:val="18"/>
          <w:lang w:eastAsia="pt-BR"/>
        </w:rPr>
        <w:t xml:space="preserve">Marca/Modelo: </w:t>
      </w:r>
      <w:r w:rsidRPr="00226F59">
        <w:rPr>
          <w:rFonts w:eastAsia="Times New Roman" w:cs="Arial"/>
          <w:color w:val="3300FF"/>
          <w:sz w:val="18"/>
          <w:szCs w:val="18"/>
          <w:lang w:eastAsia="pt-BR"/>
        </w:rPr>
        <w:t>[inserir]</w:t>
      </w:r>
    </w:p>
    <w:p w14:paraId="66CAACCC" w14:textId="77777777" w:rsidR="001B76E1" w:rsidRPr="00226F59" w:rsidRDefault="001B76E1" w:rsidP="001B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eastAsia="Times New Roman" w:cs="Arial"/>
          <w:sz w:val="18"/>
          <w:szCs w:val="18"/>
          <w:lang w:eastAsia="pt-BR"/>
        </w:rPr>
        <w:t>Placa:</w:t>
      </w:r>
      <w:r w:rsidRPr="00226F59">
        <w:rPr>
          <w:rFonts w:eastAsia="Times New Roman" w:cs="Arial"/>
          <w:color w:val="3300FF"/>
          <w:sz w:val="18"/>
          <w:szCs w:val="18"/>
          <w:lang w:eastAsia="pt-BR"/>
        </w:rPr>
        <w:t xml:space="preserve"> [inserir]</w:t>
      </w:r>
    </w:p>
    <w:p w14:paraId="0853FE48" w14:textId="77777777" w:rsidR="001B76E1" w:rsidRPr="00226F59" w:rsidRDefault="001B76E1" w:rsidP="001B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eastAsia="Times New Roman" w:cs="Arial"/>
          <w:sz w:val="18"/>
          <w:szCs w:val="18"/>
          <w:lang w:eastAsia="pt-BR"/>
        </w:rPr>
        <w:t xml:space="preserve">Ano fabricação/modelo: </w:t>
      </w:r>
      <w:r w:rsidRPr="00226F59">
        <w:rPr>
          <w:rFonts w:eastAsia="Times New Roman" w:cs="Arial"/>
          <w:color w:val="3300FF"/>
          <w:sz w:val="18"/>
          <w:szCs w:val="18"/>
          <w:lang w:eastAsia="pt-BR"/>
        </w:rPr>
        <w:t>[inserir]</w:t>
      </w:r>
    </w:p>
    <w:p w14:paraId="194EC06A" w14:textId="77777777" w:rsidR="001B76E1" w:rsidRDefault="001B76E1" w:rsidP="001B76E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26F59">
        <w:rPr>
          <w:rFonts w:eastAsia="Times New Roman" w:cs="Arial"/>
          <w:sz w:val="18"/>
          <w:szCs w:val="18"/>
          <w:lang w:eastAsia="pt-BR"/>
        </w:rPr>
        <w:t>Cor:</w:t>
      </w:r>
      <w:r w:rsidRPr="00226F59">
        <w:rPr>
          <w:rFonts w:eastAsia="Times New Roman" w:cs="Arial"/>
          <w:color w:val="3300FF"/>
          <w:sz w:val="18"/>
          <w:szCs w:val="18"/>
          <w:lang w:eastAsia="pt-BR"/>
        </w:rPr>
        <w:t xml:space="preserve"> [inserir]</w:t>
      </w:r>
    </w:p>
    <w:p w14:paraId="7D385515" w14:textId="77777777" w:rsidR="001B76E1" w:rsidRDefault="001B76E1" w:rsidP="001B76E1">
      <w:pPr>
        <w:pStyle w:val="SemEspaamento"/>
        <w:rPr>
          <w:rStyle w:val="normaltextrun"/>
          <w:rFonts w:cs="Arial"/>
          <w:bCs/>
          <w:sz w:val="18"/>
          <w:szCs w:val="18"/>
        </w:rPr>
      </w:pPr>
    </w:p>
    <w:p w14:paraId="47512F72" w14:textId="4618B257" w:rsidR="009841DA" w:rsidRDefault="009841DA" w:rsidP="009841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Pr="00670FB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CIENTIFICA</w:t>
      </w:r>
      <w:r w:rsidR="001B76E1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DO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de que </w:t>
      </w:r>
      <w:proofErr w:type="gramStart"/>
      <w:r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>
        <w:rPr>
          <w:rFonts w:eastAsia="Times New Roman" w:cs="Arial"/>
          <w:sz w:val="18"/>
          <w:szCs w:val="18"/>
          <w:lang w:eastAsia="pt-BR"/>
        </w:rPr>
        <w:t xml:space="preserve">a) </w:t>
      </w:r>
      <w:r w:rsidRPr="00CA5BCF">
        <w:rPr>
          <w:rFonts w:eastAsia="Times New Roman" w:cs="Arial"/>
          <w:sz w:val="18"/>
          <w:szCs w:val="18"/>
          <w:u w:val="single"/>
          <w:lang w:eastAsia="pt-BR"/>
        </w:rPr>
        <w:t>executado(a)</w:t>
      </w:r>
      <w:r>
        <w:rPr>
          <w:rFonts w:eastAsia="Times New Roman" w:cs="Arial"/>
          <w:sz w:val="18"/>
          <w:szCs w:val="18"/>
          <w:lang w:eastAsia="pt-BR"/>
        </w:rPr>
        <w:t xml:space="preserve"> fica como </w:t>
      </w:r>
      <w:r>
        <w:rPr>
          <w:rFonts w:eastAsia="Times New Roman" w:cs="Arial"/>
          <w:sz w:val="18"/>
          <w:szCs w:val="18"/>
          <w:u w:val="single"/>
          <w:lang w:eastAsia="pt-BR"/>
        </w:rPr>
        <w:t>depositário(a) do(s) bem(</w:t>
      </w:r>
      <w:proofErr w:type="spellStart"/>
      <w:r>
        <w:rPr>
          <w:rFonts w:eastAsia="Times New Roman" w:cs="Arial"/>
          <w:sz w:val="18"/>
          <w:szCs w:val="18"/>
          <w:u w:val="single"/>
          <w:lang w:eastAsia="pt-BR"/>
        </w:rPr>
        <w:t>ns</w:t>
      </w:r>
      <w:proofErr w:type="spellEnd"/>
      <w:r>
        <w:rPr>
          <w:rFonts w:eastAsia="Times New Roman" w:cs="Arial"/>
          <w:sz w:val="18"/>
          <w:szCs w:val="18"/>
          <w:u w:val="single"/>
          <w:lang w:eastAsia="pt-BR"/>
        </w:rPr>
        <w:t>) penhorado(s)</w:t>
      </w:r>
      <w:r>
        <w:rPr>
          <w:rFonts w:eastAsia="Times New Roman" w:cs="Arial"/>
          <w:sz w:val="18"/>
          <w:szCs w:val="18"/>
          <w:lang w:eastAsia="pt-BR"/>
        </w:rPr>
        <w:t xml:space="preserve"> (</w:t>
      </w:r>
      <w:proofErr w:type="spellStart"/>
      <w:r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>
        <w:rPr>
          <w:rFonts w:eastAsia="Times New Roman" w:cs="Arial"/>
          <w:sz w:val="18"/>
          <w:szCs w:val="18"/>
          <w:lang w:eastAsia="pt-BR"/>
        </w:rPr>
        <w:t>. 838, inc. IV, e 840, CPC) e da responsabilidade cabível ao depositário infiel (art. 161, parágrafo único, CPC).</w:t>
      </w:r>
    </w:p>
    <w:p w14:paraId="1095F718" w14:textId="77777777" w:rsidR="009841DA" w:rsidRPr="008745E1" w:rsidRDefault="009841DA" w:rsidP="009841DA">
      <w:pPr>
        <w:spacing w:after="0"/>
        <w:rPr>
          <w:rFonts w:eastAsia="Arial" w:cs="Arial"/>
          <w:sz w:val="18"/>
          <w:szCs w:val="18"/>
        </w:rPr>
      </w:pPr>
    </w:p>
    <w:p w14:paraId="6434FC8E" w14:textId="5C98A958" w:rsidR="009841DA" w:rsidRPr="008745E1" w:rsidRDefault="009841DA" w:rsidP="009841DA">
      <w:pPr>
        <w:spacing w:after="0" w:line="240" w:lineRule="auto"/>
        <w:rPr>
          <w:rFonts w:eastAsia="Arial" w:cs="Arial"/>
          <w:sz w:val="18"/>
          <w:szCs w:val="18"/>
        </w:rPr>
      </w:pPr>
      <w:r w:rsidRPr="008745E1">
        <w:rPr>
          <w:rFonts w:eastAsia="Arial" w:cs="Arial"/>
          <w:b/>
          <w:bCs/>
          <w:sz w:val="18"/>
          <w:szCs w:val="18"/>
        </w:rPr>
        <w:t>MUDOU DE ENDEREÇO?</w:t>
      </w:r>
      <w:r w:rsidRPr="008745E1">
        <w:rPr>
          <w:rFonts w:eastAsia="Arial" w:cs="Arial"/>
          <w:sz w:val="18"/>
          <w:szCs w:val="18"/>
        </w:rPr>
        <w:t xml:space="preserve"> É preciso comunicar </w:t>
      </w:r>
      <w:r w:rsidR="00CA5BCF">
        <w:rPr>
          <w:rFonts w:eastAsia="Arial" w:cs="Arial"/>
          <w:sz w:val="18"/>
          <w:szCs w:val="18"/>
        </w:rPr>
        <w:t>à</w:t>
      </w:r>
      <w:r w:rsidRPr="008745E1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8745E1">
        <w:rPr>
          <w:sz w:val="18"/>
          <w:szCs w:val="18"/>
        </w:rPr>
        <w:t>Caso contrário, as intimações enviadas ao endereço antigo, informado no processo, serão consideradas válidas</w:t>
      </w:r>
      <w:r w:rsidRPr="008745E1">
        <w:rPr>
          <w:rFonts w:eastAsia="Arial" w:cs="Arial"/>
          <w:sz w:val="18"/>
          <w:szCs w:val="18"/>
        </w:rPr>
        <w:t xml:space="preserve"> (art. 19, § 2º, Lei nº 9.099/1995).</w:t>
      </w:r>
    </w:p>
    <w:p w14:paraId="5FC9AD33" w14:textId="77777777" w:rsidR="009841DA" w:rsidRPr="008745E1" w:rsidRDefault="009841DA" w:rsidP="009841DA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0D611954" w14:textId="030E962C" w:rsidR="005B64D6" w:rsidRPr="008745E1" w:rsidRDefault="00F2311F" w:rsidP="005B64D6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6115704C" w14:textId="77777777" w:rsidR="005B64D6" w:rsidRPr="008745E1" w:rsidRDefault="005B64D6" w:rsidP="005B64D6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</w:p>
    <w:p w14:paraId="0E820A13" w14:textId="77777777" w:rsidR="005B64D6" w:rsidRPr="00FC2477" w:rsidRDefault="005B64D6" w:rsidP="005B64D6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1D44F0CE" w14:textId="035A5102" w:rsidR="004561CD" w:rsidRDefault="005B64D6" w:rsidP="00A744FB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  <w:bookmarkStart w:id="1" w:name="_GoBack"/>
      <w:bookmarkEnd w:id="1"/>
    </w:p>
    <w:sectPr w:rsidR="00456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DA"/>
    <w:rsid w:val="001B76E1"/>
    <w:rsid w:val="001C4C48"/>
    <w:rsid w:val="0024207B"/>
    <w:rsid w:val="004561CD"/>
    <w:rsid w:val="005B64D6"/>
    <w:rsid w:val="008B5989"/>
    <w:rsid w:val="009841DA"/>
    <w:rsid w:val="00A1543E"/>
    <w:rsid w:val="00A744FB"/>
    <w:rsid w:val="00B71F75"/>
    <w:rsid w:val="00CA5BCF"/>
    <w:rsid w:val="00D155C6"/>
    <w:rsid w:val="00F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3725"/>
  <w15:chartTrackingRefBased/>
  <w15:docId w15:val="{F43CBF64-4750-496F-93DF-008C8BEA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1D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41DA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9841DA"/>
  </w:style>
  <w:style w:type="paragraph" w:styleId="SemEspaamento">
    <w:name w:val="No Spacing"/>
    <w:uiPriority w:val="1"/>
    <w:qFormat/>
    <w:rsid w:val="001B76E1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8B598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Popp Rosa Scholles</cp:lastModifiedBy>
  <cp:revision>11</cp:revision>
  <dcterms:created xsi:type="dcterms:W3CDTF">2023-01-12T19:49:00Z</dcterms:created>
  <dcterms:modified xsi:type="dcterms:W3CDTF">2023-11-08T21:13:00Z</dcterms:modified>
</cp:coreProperties>
</file>