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FA6BA" w14:textId="77777777" w:rsidR="00FB16F0" w:rsidRPr="001E1A5F" w:rsidRDefault="00FB16F0" w:rsidP="00FB16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C5D0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C5D0D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DC5D0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FB16F0" w:rsidRPr="001E1A5F" w:rsidRDefault="00FB16F0" w:rsidP="00FB16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C5D0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C5D0D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FB16F0" w:rsidRPr="001E1A5F" w:rsidRDefault="00FB16F0" w:rsidP="00FB16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C5D0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C5D0D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0"/>
        <w:gridCol w:w="9780"/>
      </w:tblGrid>
      <w:tr w:rsidR="00FB16F0" w:rsidRPr="00DC5D0D" w14:paraId="42AAB93C" w14:textId="77777777" w:rsidTr="00FB16F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357C05" w14:textId="77777777" w:rsidR="00FB16F0" w:rsidRPr="001E1A5F" w:rsidRDefault="00FB16F0" w:rsidP="00FB1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6F92B2" w14:textId="52F617E5" w:rsidR="00FB16F0" w:rsidRPr="001E1A5F" w:rsidRDefault="00FB16F0" w:rsidP="00FB1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 </w:t>
            </w:r>
            <w:r w:rsidR="00252901"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252901"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mandadoUrgenteFormatado</w:t>
            </w:r>
            <w:proofErr w:type="spellEnd"/>
            <w:r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DC5D0D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DC5D0D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DC5D0D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DC5D0D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DC5D0D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FB16F0" w:rsidRPr="00DC5D0D" w14:paraId="0C38DFAB" w14:textId="77777777" w:rsidTr="00FB16F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21A2C1" w14:textId="77777777" w:rsidR="00FB16F0" w:rsidRPr="001E1A5F" w:rsidRDefault="00FB16F0" w:rsidP="00FB1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B89EAA" w14:textId="77777777" w:rsidR="00FB16F0" w:rsidRPr="001E1A5F" w:rsidRDefault="00FB16F0" w:rsidP="00FB1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 $!</w:t>
            </w:r>
            <w:proofErr w:type="spellStart"/>
            <w:r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FB16F0" w:rsidRPr="00DC5D0D" w14:paraId="099A152F" w14:textId="77777777" w:rsidTr="00FB16F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213699" w14:textId="435156ED" w:rsidR="00FB16F0" w:rsidRPr="001E1A5F" w:rsidRDefault="00FB16F0" w:rsidP="00FB1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PROCESSO COM RÉU PRESO: </w:t>
            </w:r>
            <w:r w:rsidR="0008781F"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08781F"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processoPossuiReuPresoFormatado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2F99E6" w14:textId="77777777" w:rsidR="00FB16F0" w:rsidRPr="001E1A5F" w:rsidRDefault="00FB16F0" w:rsidP="00FB1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</w:t>
            </w:r>
            <w:proofErr w:type="spellStart"/>
            <w:r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  <w:r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DC5D0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FB16F0" w:rsidRPr="00DC5D0D" w14:paraId="271B56A7" w14:textId="77777777" w:rsidTr="00FB16F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C66A2F" w14:textId="77777777" w:rsidR="00FB16F0" w:rsidRPr="001E1A5F" w:rsidRDefault="00FB16F0" w:rsidP="00FB1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C5D0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DC5D0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2A6659" w14:textId="77777777" w:rsidR="00FB16F0" w:rsidRPr="001E1A5F" w:rsidRDefault="00FB16F0" w:rsidP="00FB1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1085BE17" w14:textId="2D3E0311" w:rsidR="00FB16F0" w:rsidRPr="001E1A5F" w:rsidRDefault="00550866" w:rsidP="00FB16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1E1A5F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1E1A5F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1E1A5F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1E1A5F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1E1A5F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FB16F0" w:rsidRPr="001E1A5F">
        <w:rPr>
          <w:rFonts w:ascii="Arial" w:eastAsia="Times New Roman" w:hAnsi="Arial" w:cs="Arial"/>
          <w:b/>
          <w:bCs/>
          <w:u w:val="single"/>
          <w:lang w:eastAsia="pt-BR"/>
        </w:rPr>
        <w:t xml:space="preserve"> de $</w:t>
      </w:r>
      <w:proofErr w:type="spellStart"/>
      <w:r w:rsidR="00FB16F0" w:rsidRPr="001E1A5F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="00FB16F0" w:rsidRPr="001E1A5F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="00FB16F0" w:rsidRPr="001E1A5F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="00FB16F0" w:rsidRPr="001E1A5F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FB16F0" w:rsidRPr="001E1A5F">
        <w:rPr>
          <w:rFonts w:ascii="Arial" w:eastAsia="Times New Roman" w:hAnsi="Arial" w:cs="Arial"/>
          <w:lang w:eastAsia="pt-BR"/>
        </w:rPr>
        <w:br/>
      </w:r>
      <w:r w:rsidR="00FB16F0" w:rsidRPr="00DC5D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FB16F0" w:rsidRPr="00DC5D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FB16F0" w:rsidRPr="00DC5D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="00FB16F0" w:rsidRPr="00DC5D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="00FB16F0" w:rsidRPr="00DC5D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="00FB16F0" w:rsidRPr="00DC5D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FB16F0" w:rsidRPr="00DC5D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="00FB16F0" w:rsidRPr="00DC5D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FB16F0" w:rsidRPr="00DC5D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="00FB16F0" w:rsidRPr="00DC5D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3B646AE2" w14:textId="3B68112A" w:rsidR="00FB16F0" w:rsidRPr="001E1A5F" w:rsidRDefault="00DC5D0D" w:rsidP="00FB16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66567">
        <w:rPr>
          <w:rFonts w:ascii="Arial" w:eastAsia="Times New Roman" w:hAnsi="Arial" w:cs="Arial"/>
          <w:i/>
          <w:color w:val="3300FF"/>
          <w:sz w:val="14"/>
          <w:szCs w:val="14"/>
          <w:lang w:eastAsia="pt-BR"/>
        </w:rPr>
        <w:t>cumprimento preferencial por meio eletrônico</w:t>
      </w:r>
      <w:r>
        <w:rPr>
          <w:rStyle w:val="Refdenotaderodap"/>
          <w:rFonts w:ascii="Arial" w:eastAsia="Times New Roman" w:hAnsi="Arial" w:cs="Arial"/>
          <w:i/>
          <w:color w:val="3300FF"/>
          <w:sz w:val="14"/>
          <w:szCs w:val="14"/>
          <w:lang w:eastAsia="pt-BR"/>
        </w:rPr>
        <w:footnoteReference w:id="1"/>
      </w:r>
    </w:p>
    <w:p w14:paraId="0A37501D" w14:textId="77777777" w:rsidR="00FB16F0" w:rsidRPr="001E1A5F" w:rsidRDefault="00FB16F0" w:rsidP="00FB16F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1A80F3A" w14:textId="226759F7" w:rsidR="00FB16F0" w:rsidRPr="001E1A5F" w:rsidRDefault="00FB16F0" w:rsidP="001E1A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DC5D0D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DC5D0D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DC5D0D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DC5D0D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DC5D0D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DC5D0D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DC5D0D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DC5D0D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DC5D0D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DC5D0D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DC5D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DC5D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DC5D0D">
        <w:rPr>
          <w:rFonts w:ascii="Arial" w:eastAsia="Times New Roman" w:hAnsi="Arial" w:cs="Arial"/>
          <w:sz w:val="18"/>
          <w:szCs w:val="18"/>
          <w:lang w:eastAsia="pt-BR"/>
        </w:rPr>
        <w:t>:</w:t>
      </w:r>
      <w:r w:rsidR="00DC5D0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DC5D0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C5D0D">
        <w:rPr>
          <w:rFonts w:ascii="Arial" w:eastAsia="Times New Roman" w:hAnsi="Arial" w:cs="Arial"/>
          <w:sz w:val="18"/>
          <w:szCs w:val="18"/>
          <w:lang w:eastAsia="pt-BR"/>
        </w:rPr>
        <w:t>parteSelecionadaDadosCompletos</w:t>
      </w:r>
      <w:proofErr w:type="spellEnd"/>
    </w:p>
    <w:p w14:paraId="5DAB6C7B" w14:textId="77777777" w:rsidR="00FB16F0" w:rsidRPr="001E1A5F" w:rsidRDefault="00FB16F0" w:rsidP="00FB16F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0DDEE3F" w14:textId="3F81B8BD" w:rsidR="00FB16F0" w:rsidRPr="00DC5D0D" w:rsidRDefault="00FB16F0" w:rsidP="5BF5DCC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DC5D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DC5D0D">
        <w:rPr>
          <w:rFonts w:ascii="Arial" w:eastAsia="Times New Roman" w:hAnsi="Arial" w:cs="Arial"/>
          <w:sz w:val="18"/>
          <w:szCs w:val="18"/>
          <w:lang w:eastAsia="pt-BR"/>
        </w:rPr>
        <w:t xml:space="preserve">ao(à) </w:t>
      </w:r>
      <w:proofErr w:type="spellStart"/>
      <w:r w:rsidRPr="00DC5D0D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DC5D0D">
        <w:rPr>
          <w:rFonts w:ascii="Arial" w:eastAsia="Times New Roman" w:hAnsi="Arial" w:cs="Arial"/>
          <w:sz w:val="18"/>
          <w:szCs w:val="18"/>
          <w:lang w:eastAsia="pt-BR"/>
        </w:rPr>
        <w:t>(a). Oficial de Justiça</w:t>
      </w:r>
      <w:r w:rsidR="00DC5D0D">
        <w:rPr>
          <w:rFonts w:ascii="Arial" w:eastAsia="Times New Roman" w:hAnsi="Arial" w:cs="Arial"/>
          <w:sz w:val="18"/>
          <w:szCs w:val="18"/>
          <w:lang w:eastAsia="pt-BR"/>
        </w:rPr>
        <w:t xml:space="preserve"> proceda à</w:t>
      </w:r>
      <w:r w:rsidRPr="001E1A5F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31986C51" w14:textId="77777777" w:rsidR="00DC5D0D" w:rsidRDefault="00DC5D0D" w:rsidP="00FB16F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73A3E823" w14:textId="1918E606" w:rsidR="00FB16F0" w:rsidRPr="001E1A5F" w:rsidRDefault="00DC5D0D" w:rsidP="00FB16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1. </w:t>
      </w:r>
      <w:r w:rsidR="00FB16F0" w:rsidRPr="001E1A5F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</w:t>
      </w:r>
      <w:r w:rsidRPr="001E1A5F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="00FB16F0" w:rsidRPr="00DC5D0D">
        <w:rPr>
          <w:rFonts w:ascii="Arial" w:eastAsia="Times New Roman" w:hAnsi="Arial" w:cs="Arial"/>
          <w:sz w:val="18"/>
          <w:szCs w:val="18"/>
          <w:lang w:eastAsia="pt-BR"/>
        </w:rPr>
        <w:t xml:space="preserve"> para </w:t>
      </w:r>
      <w:r w:rsidR="00FB16F0" w:rsidRPr="00DC5D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apresentar justificativa sobre as violações da monitoração</w:t>
      </w:r>
      <w:r w:rsidR="00FB16F0" w:rsidRPr="00DC5D0D">
        <w:rPr>
          <w:rFonts w:ascii="Arial" w:eastAsia="Times New Roman" w:hAnsi="Arial" w:cs="Arial"/>
          <w:sz w:val="18"/>
          <w:szCs w:val="18"/>
          <w:lang w:eastAsia="pt-BR"/>
        </w:rPr>
        <w:t xml:space="preserve">, no </w:t>
      </w:r>
      <w:r w:rsidR="00FB16F0" w:rsidRPr="00DC5D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5 (cinco) dias</w:t>
      </w:r>
      <w:r w:rsidR="00FB16F0" w:rsidRPr="00DC5D0D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>
        <w:rPr>
          <w:rFonts w:ascii="Arial" w:eastAsia="Times New Roman" w:hAnsi="Arial" w:cs="Arial"/>
          <w:sz w:val="18"/>
          <w:szCs w:val="18"/>
          <w:u w:val="single"/>
          <w:lang w:eastAsia="pt-BR"/>
        </w:rPr>
        <w:t>por meio</w:t>
      </w:r>
      <w:r w:rsidRPr="00DC5D0D"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 </w:t>
      </w:r>
      <w:r w:rsidR="00FB16F0" w:rsidRPr="00DC5D0D"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de </w:t>
      </w:r>
      <w:proofErr w:type="gramStart"/>
      <w:r w:rsidR="00FB16F0" w:rsidRPr="00DC5D0D">
        <w:rPr>
          <w:rFonts w:ascii="Arial" w:eastAsia="Times New Roman" w:hAnsi="Arial" w:cs="Arial"/>
          <w:sz w:val="18"/>
          <w:szCs w:val="18"/>
          <w:u w:val="single"/>
          <w:lang w:eastAsia="pt-BR"/>
        </w:rPr>
        <w:t>defensor</w:t>
      </w:r>
      <w:r w:rsidR="000A5925" w:rsidRPr="00DC5D0D">
        <w:rPr>
          <w:rFonts w:ascii="Arial" w:eastAsia="Times New Roman" w:hAnsi="Arial" w:cs="Arial"/>
          <w:sz w:val="18"/>
          <w:szCs w:val="18"/>
          <w:u w:val="single"/>
          <w:lang w:eastAsia="pt-BR"/>
        </w:rPr>
        <w:t>(</w:t>
      </w:r>
      <w:proofErr w:type="gramEnd"/>
      <w:r w:rsidR="000A5925" w:rsidRPr="00DC5D0D">
        <w:rPr>
          <w:rFonts w:ascii="Arial" w:eastAsia="Times New Roman" w:hAnsi="Arial" w:cs="Arial"/>
          <w:sz w:val="18"/>
          <w:szCs w:val="18"/>
          <w:u w:val="single"/>
          <w:lang w:eastAsia="pt-BR"/>
        </w:rPr>
        <w:t>a)</w:t>
      </w:r>
      <w:r w:rsidR="00FB16F0" w:rsidRPr="00DC5D0D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02EB378F" w14:textId="77777777" w:rsidR="00FB16F0" w:rsidRDefault="00FB16F0" w:rsidP="00FB16F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FD28340" w14:textId="4576F700" w:rsidR="00DC5D0D" w:rsidRPr="00305494" w:rsidRDefault="00DC5D0D" w:rsidP="00DC5D0D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/>
          <w:sz w:val="18"/>
          <w:szCs w:val="18"/>
        </w:rPr>
        <w:t>2</w:t>
      </w:r>
      <w:r w:rsidRPr="00683FBD">
        <w:rPr>
          <w:rFonts w:cs="Arial"/>
          <w:b/>
          <w:sz w:val="18"/>
          <w:szCs w:val="18"/>
        </w:rPr>
        <w:t>.</w:t>
      </w:r>
      <w:r w:rsidRPr="00683FBD">
        <w:rPr>
          <w:rFonts w:cs="Arial"/>
          <w:b/>
          <w:bCs/>
          <w:sz w:val="18"/>
          <w:szCs w:val="18"/>
        </w:rPr>
        <w:t xml:space="preserve"> </w:t>
      </w:r>
      <w:r w:rsidRPr="003A51E6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>
        <w:rPr>
          <w:rStyle w:val="normaltextrun"/>
          <w:rFonts w:cs="Arial"/>
          <w:sz w:val="18"/>
          <w:szCs w:val="18"/>
        </w:rPr>
        <w:t xml:space="preserve"> </w:t>
      </w:r>
      <w:r w:rsidRPr="002A0A2D">
        <w:rPr>
          <w:rFonts w:cs="Arial"/>
          <w:bCs/>
          <w:sz w:val="18"/>
          <w:szCs w:val="18"/>
        </w:rPr>
        <w:t>de seus contatos eletrônicos, nos quais poderá receber comunicações processuais</w:t>
      </w:r>
      <w:r w:rsidRPr="00305494">
        <w:rPr>
          <w:rFonts w:cs="Arial"/>
          <w:bCs/>
          <w:sz w:val="18"/>
          <w:szCs w:val="18"/>
        </w:rPr>
        <w:t xml:space="preserve">. </w:t>
      </w:r>
    </w:p>
    <w:p w14:paraId="3A0207B7" w14:textId="77777777" w:rsidR="00DC5D0D" w:rsidRDefault="00DC5D0D" w:rsidP="00DC5D0D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proofErr w:type="gramStart"/>
      <w:r w:rsidRPr="00305494">
        <w:rPr>
          <w:rFonts w:cs="Arial"/>
          <w:bCs/>
          <w:sz w:val="18"/>
          <w:szCs w:val="18"/>
        </w:rPr>
        <w:t>_)_</w:t>
      </w:r>
      <w:proofErr w:type="gramEnd"/>
      <w:r w:rsidRPr="00305494">
        <w:rPr>
          <w:rFonts w:cs="Arial"/>
          <w:bCs/>
          <w:sz w:val="18"/>
          <w:szCs w:val="18"/>
        </w:rPr>
        <w:t>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</w:t>
      </w:r>
      <w:proofErr w:type="gramStart"/>
      <w:r w:rsidRPr="00305494">
        <w:rPr>
          <w:rFonts w:cs="Arial"/>
          <w:bCs/>
          <w:sz w:val="18"/>
          <w:szCs w:val="18"/>
        </w:rPr>
        <w:t xml:space="preserve">(  </w:t>
      </w:r>
      <w:proofErr w:type="gramEnd"/>
      <w:r w:rsidRPr="00305494">
        <w:rPr>
          <w:rFonts w:cs="Arial"/>
          <w:bCs/>
          <w:sz w:val="18"/>
          <w:szCs w:val="18"/>
        </w:rPr>
        <w:t xml:space="preserve"> ) SIM (   ) NÃO</w:t>
      </w:r>
    </w:p>
    <w:p w14:paraId="7AEECCAC" w14:textId="77777777" w:rsidR="00DC5D0D" w:rsidRPr="002A0A2D" w:rsidRDefault="00DC5D0D" w:rsidP="00DC5D0D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14:paraId="362ED07B" w14:textId="77777777" w:rsidR="00DC5D0D" w:rsidRDefault="00DC5D0D" w:rsidP="00DC5D0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05494">
        <w:rPr>
          <w:rFonts w:ascii="Arial" w:eastAsia="Times New Roman" w:hAnsi="Arial" w:cs="Arial"/>
          <w:sz w:val="18"/>
          <w:szCs w:val="18"/>
        </w:rPr>
        <w:t xml:space="preserve">O(A) Oficial de Justiça </w:t>
      </w:r>
      <w:r w:rsidRPr="00305494"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 w:rsidRPr="0030549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</w:t>
      </w:r>
      <w:r>
        <w:rPr>
          <w:rFonts w:ascii="Arial" w:eastAsia="Times New Roman" w:hAnsi="Arial" w:cs="Arial"/>
          <w:sz w:val="18"/>
          <w:szCs w:val="18"/>
        </w:rPr>
        <w:t>, assim como</w:t>
      </w:r>
      <w:r w:rsidRPr="00305494">
        <w:rPr>
          <w:rFonts w:ascii="Arial" w:eastAsia="Times New Roman" w:hAnsi="Arial" w:cs="Arial"/>
          <w:sz w:val="18"/>
          <w:szCs w:val="18"/>
        </w:rPr>
        <w:t xml:space="preserve"> deverá certificar detalhadamente as informações colhidas ou esclarecer a impossibilidade de obtê-las.</w:t>
      </w:r>
    </w:p>
    <w:p w14:paraId="3D00CB09" w14:textId="77777777" w:rsidR="00DC5D0D" w:rsidRDefault="00DC5D0D" w:rsidP="00DC5D0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6279F5A1" w14:textId="77777777" w:rsidR="00DC5D0D" w:rsidRDefault="00DC5D0D" w:rsidP="00DC5D0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MUDOU DE ENDEREÇO? </w:t>
      </w:r>
      <w:r>
        <w:rPr>
          <w:rFonts w:ascii="Arial" w:eastAsia="Times New Roman" w:hAnsi="Arial" w:cs="Arial"/>
          <w:sz w:val="18"/>
          <w:szCs w:val="18"/>
          <w:lang w:eastAsia="pt-BR"/>
        </w:rPr>
        <w:t>É preciso comunicar à Secretaria da Unidade Judiciária as mudanças de endereço ocorridas durante o processo.</w:t>
      </w:r>
    </w:p>
    <w:p w14:paraId="7BD107C3" w14:textId="77777777" w:rsidR="00DC5D0D" w:rsidRDefault="00DC5D0D" w:rsidP="00DC5D0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F4130F0" w14:textId="1D23C1B9" w:rsidR="00DC5D0D" w:rsidRDefault="00DC5D0D" w:rsidP="00DC5D0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E5260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1E5260">
        <w:rPr>
          <w:rFonts w:ascii="Arial" w:hAnsi="Arial" w:cs="Arial"/>
          <w:sz w:val="18"/>
          <w:szCs w:val="18"/>
        </w:rPr>
        <w:t xml:space="preserve">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1E5260">
        <w:rPr>
          <w:rFonts w:ascii="Arial" w:eastAsia="Arial" w:hAnsi="Arial" w:cs="Arial"/>
          <w:sz w:val="18"/>
          <w:szCs w:val="18"/>
        </w:rPr>
        <w:t>por meio de uma das seguintes formas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1E5260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1E526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1E526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1E52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46D8DEE2" w14:textId="77777777" w:rsidR="00DC5D0D" w:rsidRPr="001E1A5F" w:rsidRDefault="00DC5D0D" w:rsidP="00DC5D0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EA389D4" w14:textId="77777777" w:rsidR="00FB16F0" w:rsidRPr="001E1A5F" w:rsidRDefault="00FB16F0" w:rsidP="00FB16F0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1E1A5F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$assinaturaUsuarioLogadoPorOrdemJuiz2 </w:t>
      </w:r>
    </w:p>
    <w:p w14:paraId="5B550C78" w14:textId="28547998" w:rsidR="00FB16F0" w:rsidRPr="001E1A5F" w:rsidRDefault="009E46F9" w:rsidP="00FB16F0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1E1A5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1E1A5F" w:rsidRPr="001E1A5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1E1A5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1E1A5F" w:rsidRPr="001E1A5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1E1A5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5A39BBE3" w14:textId="5111B67D" w:rsidR="004311A6" w:rsidRPr="001E1A5F" w:rsidRDefault="001E1A5F" w:rsidP="001E1A5F">
      <w:pPr>
        <w:spacing w:after="0" w:line="240" w:lineRule="auto"/>
        <w:jc w:val="both"/>
        <w:rPr>
          <w:rFonts w:ascii="Arial" w:hAnsi="Arial" w:cs="Arial"/>
        </w:rPr>
      </w:pPr>
      <w:r w:rsidRPr="0060684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606842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60684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60684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606842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606842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sectPr w:rsidR="004311A6" w:rsidRPr="001E1A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B3402" w14:textId="77777777" w:rsidR="00DC5D0D" w:rsidRDefault="00DC5D0D" w:rsidP="00DC5D0D">
      <w:pPr>
        <w:spacing w:after="0" w:line="240" w:lineRule="auto"/>
      </w:pPr>
      <w:r>
        <w:separator/>
      </w:r>
    </w:p>
  </w:endnote>
  <w:endnote w:type="continuationSeparator" w:id="0">
    <w:p w14:paraId="0A8A0E39" w14:textId="77777777" w:rsidR="00DC5D0D" w:rsidRDefault="00DC5D0D" w:rsidP="00DC5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F5B27" w14:textId="77777777" w:rsidR="00DC5D0D" w:rsidRDefault="00DC5D0D" w:rsidP="00DC5D0D">
      <w:pPr>
        <w:spacing w:after="0" w:line="240" w:lineRule="auto"/>
      </w:pPr>
      <w:r>
        <w:separator/>
      </w:r>
    </w:p>
  </w:footnote>
  <w:footnote w:type="continuationSeparator" w:id="0">
    <w:p w14:paraId="555A1BFE" w14:textId="77777777" w:rsidR="00DC5D0D" w:rsidRDefault="00DC5D0D" w:rsidP="00DC5D0D">
      <w:pPr>
        <w:spacing w:after="0" w:line="240" w:lineRule="auto"/>
      </w:pPr>
      <w:r>
        <w:continuationSeparator/>
      </w:r>
    </w:p>
  </w:footnote>
  <w:footnote w:id="1">
    <w:p w14:paraId="631FFBCE" w14:textId="71EFC6A7" w:rsidR="00DC5D0D" w:rsidRDefault="00DC5D0D" w:rsidP="001E1A5F">
      <w:pPr>
        <w:pStyle w:val="Textodenotaderodap"/>
        <w:jc w:val="both"/>
      </w:pPr>
      <w:r w:rsidRPr="001E1A5F">
        <w:rPr>
          <w:rStyle w:val="Refdenotaderodap"/>
          <w:rFonts w:ascii="Arial" w:hAnsi="Arial" w:cs="Arial"/>
          <w:sz w:val="14"/>
          <w:szCs w:val="14"/>
        </w:rPr>
        <w:footnoteRef/>
      </w:r>
      <w:r w:rsidRPr="001E1A5F">
        <w:rPr>
          <w:rFonts w:ascii="Arial" w:hAnsi="Arial" w:cs="Arial"/>
          <w:sz w:val="14"/>
          <w:szCs w:val="14"/>
        </w:rPr>
        <w:t xml:space="preserve"> 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 xml:space="preserve">Instrução Normativa nº 61/2021-GCJ: “Art. 3º No ato da expedição dos mandados de citação ou intimação que puderem ser cumpridos </w:t>
      </w:r>
      <w:bookmarkStart w:id="0" w:name="_GoBack"/>
      <w:bookmarkEnd w:id="0"/>
      <w:r w:rsidRPr="007F3BB1">
        <w:rPr>
          <w:rFonts w:ascii="Arial" w:eastAsia="Times New Roman" w:hAnsi="Arial" w:cs="Arial"/>
          <w:sz w:val="14"/>
          <w:szCs w:val="14"/>
          <w:lang w:eastAsia="pt-BR"/>
        </w:rPr>
        <w:t>por meio eletrônico, deverá ser anotada, em destaque, a expressão "</w:t>
      </w:r>
      <w:r w:rsidRPr="007F3B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.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F0"/>
    <w:rsid w:val="0008781F"/>
    <w:rsid w:val="000A5925"/>
    <w:rsid w:val="000E7E0F"/>
    <w:rsid w:val="001E1A5F"/>
    <w:rsid w:val="00252901"/>
    <w:rsid w:val="00550866"/>
    <w:rsid w:val="00916750"/>
    <w:rsid w:val="009E46F9"/>
    <w:rsid w:val="00DC5D0D"/>
    <w:rsid w:val="00DE3981"/>
    <w:rsid w:val="00FB16F0"/>
    <w:rsid w:val="1F93F2A9"/>
    <w:rsid w:val="5BF5D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80478F"/>
  <w15:chartTrackingRefBased/>
  <w15:docId w15:val="{2ABC26BB-99FF-40C0-ADA9-9B20FE22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DC5D0D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DC5D0D"/>
    <w:rPr>
      <w:color w:val="0563C1" w:themeColor="hyperlink"/>
      <w:u w:val="single"/>
    </w:rPr>
  </w:style>
  <w:style w:type="character" w:customStyle="1" w:styleId="normaltextrun">
    <w:name w:val="normaltextrun"/>
    <w:basedOn w:val="Fontepargpadro"/>
    <w:rsid w:val="00DC5D0D"/>
  </w:style>
  <w:style w:type="paragraph" w:styleId="SemEspaamento">
    <w:name w:val="No Spacing"/>
    <w:uiPriority w:val="1"/>
    <w:qFormat/>
    <w:rsid w:val="00DC5D0D"/>
    <w:pPr>
      <w:spacing w:after="0" w:line="240" w:lineRule="auto"/>
      <w:jc w:val="both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5D0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5D0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C5D0D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C5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F6E49-777C-410C-B5B8-1F483528E7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27FAFC-86A6-4EA6-A658-71EAF01A4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AA778F-80B1-4ED2-A246-F1FE0DD50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9ED6DB-D59C-44CB-B32D-AB4A94A6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535</Words>
  <Characters>2893</Characters>
  <Application>Microsoft Office Word</Application>
  <DocSecurity>0</DocSecurity>
  <Lines>24</Lines>
  <Paragraphs>6</Paragraphs>
  <ScaleCrop>false</ScaleCrop>
  <Company>Tribunal de Justiça do Estado do Paraná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11</cp:revision>
  <dcterms:created xsi:type="dcterms:W3CDTF">2021-10-25T20:17:00Z</dcterms:created>
  <dcterms:modified xsi:type="dcterms:W3CDTF">2023-06-21T16:15:00Z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