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F85C5E" w:rsidRPr="00F85C5E" w:rsidRDefault="00F85C5E" w:rsidP="00F8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F85C5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85C5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F85C5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F85C5E" w:rsidRPr="00F85C5E" w:rsidRDefault="00F85C5E" w:rsidP="00F8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C5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85C5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85C5E" w:rsidRPr="00F85C5E" w:rsidRDefault="00F85C5E" w:rsidP="00F8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C5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85C5E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F85C5E" w:rsidRPr="00F85C5E" w14:paraId="42AAB93C" w14:textId="77777777" w:rsidTr="00F85C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F85C5E" w:rsidRPr="00F85C5E" w:rsidRDefault="00F85C5E" w:rsidP="00F8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2CFAF996" w:rsidR="00F85C5E" w:rsidRPr="00F85C5E" w:rsidRDefault="00F85C5E" w:rsidP="00F8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9E7A7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9E7A7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F85C5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85C5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85C5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85C5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85C5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85C5E" w:rsidRPr="00F85C5E" w14:paraId="0C38DFAB" w14:textId="77777777" w:rsidTr="00F85C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F85C5E" w:rsidRPr="00F85C5E" w:rsidRDefault="00F85C5E" w:rsidP="00F8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F85C5E" w:rsidRPr="00F85C5E" w:rsidRDefault="00F85C5E" w:rsidP="00F8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F85C5E" w:rsidRPr="00F85C5E" w14:paraId="099A152F" w14:textId="77777777" w:rsidTr="00F85C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788A9C01" w:rsidR="00F85C5E" w:rsidRPr="00F85C5E" w:rsidRDefault="00F85C5E" w:rsidP="00F8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23284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23284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F85C5E" w:rsidRPr="00F85C5E" w:rsidRDefault="00F85C5E" w:rsidP="00F8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F85C5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85C5E" w:rsidRPr="00F85C5E" w14:paraId="271B56A7" w14:textId="77777777" w:rsidTr="00F85C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F85C5E" w:rsidRPr="00F85C5E" w:rsidRDefault="00F85C5E" w:rsidP="00F8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5C5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85C5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F85C5E" w:rsidRPr="00F85C5E" w:rsidRDefault="00F85C5E" w:rsidP="00F8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66DCE96B" w:rsidR="00F85C5E" w:rsidRPr="00F85C5E" w:rsidRDefault="00EE2AA1" w:rsidP="00F8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EB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61EB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61EB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61EB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61EB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85C5E" w:rsidRPr="00761EB3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F85C5E" w:rsidRPr="00761EB3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F85C5E" w:rsidRPr="00761EB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F85C5E" w:rsidRPr="00761EB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F85C5E" w:rsidRPr="00761EB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85C5E" w:rsidRPr="00761EB3">
        <w:rPr>
          <w:rFonts w:ascii="Arial" w:eastAsia="Times New Roman" w:hAnsi="Arial" w:cs="Arial"/>
          <w:lang w:eastAsia="pt-BR"/>
        </w:rPr>
        <w:br/>
      </w:r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F85C5E" w:rsidRPr="00F85C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7AAAF61E" w:rsidR="00F85C5E" w:rsidRPr="00F85C5E" w:rsidRDefault="004313C8" w:rsidP="00F8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F85C5E" w:rsidRPr="00761EB3" w:rsidRDefault="00F85C5E" w:rsidP="00F85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ED4CF16" w14:textId="0BB0C38E" w:rsidR="00F85C5E" w:rsidRPr="004313C8" w:rsidRDefault="00F85C5E" w:rsidP="00761EB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4313C8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4313C8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4313C8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313C8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4313C8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4313C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313C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313C8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4313C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4313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4313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4313C8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4313C8"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313C8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DAB6C7B" w14:textId="77777777" w:rsidR="00F85C5E" w:rsidRPr="00761EB3" w:rsidRDefault="00F85C5E" w:rsidP="00F85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0DDEE3F" w14:textId="05B85C60" w:rsidR="00F85C5E" w:rsidRPr="004313C8" w:rsidRDefault="00F85C5E" w:rsidP="00F85C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4313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4313C8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4313C8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4313C8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4313C8"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 proceder à</w:t>
      </w:r>
      <w:r w:rsidRPr="00595566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0CBC729F" w14:textId="77777777" w:rsidR="004313C8" w:rsidRPr="00761EB3" w:rsidRDefault="004313C8" w:rsidP="00F85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8B756C9" w14:textId="61BB7A50" w:rsidR="004313C8" w:rsidRPr="004313C8" w:rsidRDefault="00F85C5E" w:rsidP="00F85C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313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4313C8" w:rsidRPr="00761EB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4313C8" w:rsidRPr="004313C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4313C8"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>a parte</w:t>
      </w:r>
      <w:r w:rsidR="00595566">
        <w:rPr>
          <w:rFonts w:ascii="Arial" w:eastAsia="Times New Roman" w:hAnsi="Arial" w:cs="Arial"/>
          <w:sz w:val="18"/>
          <w:szCs w:val="18"/>
          <w:lang w:eastAsia="pt-BR"/>
        </w:rPr>
        <w:t xml:space="preserve"> acima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 qualificada </w:t>
      </w:r>
      <w:r w:rsidR="00595566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>teor da sentença anexa</w:t>
      </w:r>
      <w:r w:rsidR="004313C8" w:rsidRPr="004313C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3F63768" w14:textId="77777777" w:rsidR="004313C8" w:rsidRPr="004313C8" w:rsidRDefault="004313C8" w:rsidP="00F85C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57FE3B" w14:textId="66E55245" w:rsidR="00595566" w:rsidRPr="004313C8" w:rsidRDefault="00595566" w:rsidP="00F85C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21C25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621C25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CIENTIFICA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ÇÃO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de que p</w:t>
      </w:r>
      <w:r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ossui o </w:t>
      </w:r>
      <w:r w:rsidRPr="2B07AA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para recorrer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existindo</w:t>
      </w:r>
      <w:r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assistente de acusação habilitado nos autos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  <w:r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caso contrário, o prazo será de</w:t>
      </w:r>
      <w:r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2B07AA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15 (quinze) dias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2B07AA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c</w:t>
      </w:r>
      <w:r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ontados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a partir do dia em que terminar o prazo do </w:t>
      </w:r>
      <w:r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Ministério Público (art. 598,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parágrafo único, </w:t>
      </w:r>
      <w:r w:rsidRPr="2B07AA0D">
        <w:rPr>
          <w:rFonts w:ascii="Arial" w:eastAsia="Times New Roman" w:hAnsi="Arial" w:cs="Arial"/>
          <w:sz w:val="18"/>
          <w:szCs w:val="18"/>
          <w:lang w:eastAsia="pt-BR"/>
        </w:rPr>
        <w:t>CPP).</w:t>
      </w:r>
    </w:p>
    <w:p w14:paraId="7B7E36D6" w14:textId="27480681" w:rsidR="00F85C5E" w:rsidRPr="00761EB3" w:rsidRDefault="00F85C5E" w:rsidP="00F85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4616726" w14:textId="3E66E34F" w:rsidR="004313C8" w:rsidRPr="004313C8" w:rsidRDefault="004313C8" w:rsidP="004313C8">
      <w:pPr>
        <w:pStyle w:val="SemEspaamento"/>
        <w:rPr>
          <w:rFonts w:cs="Arial"/>
          <w:bCs/>
          <w:sz w:val="18"/>
          <w:szCs w:val="18"/>
        </w:rPr>
      </w:pPr>
      <w:r w:rsidRPr="004313C8">
        <w:rPr>
          <w:rFonts w:cs="Arial"/>
          <w:b/>
          <w:bCs/>
          <w:sz w:val="18"/>
          <w:szCs w:val="18"/>
        </w:rPr>
        <w:t xml:space="preserve">3. </w:t>
      </w:r>
      <w:r w:rsidRPr="004313C8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4313C8">
        <w:rPr>
          <w:rStyle w:val="normaltextrun"/>
          <w:rFonts w:cs="Arial"/>
          <w:sz w:val="18"/>
          <w:szCs w:val="18"/>
        </w:rPr>
        <w:t xml:space="preserve"> </w:t>
      </w:r>
      <w:r w:rsidRPr="004313C8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7BEC784" w14:textId="77777777" w:rsidR="004313C8" w:rsidRPr="004313C8" w:rsidRDefault="004313C8" w:rsidP="004313C8">
      <w:pPr>
        <w:pStyle w:val="SemEspaamento"/>
        <w:rPr>
          <w:rFonts w:cs="Arial"/>
          <w:bCs/>
          <w:sz w:val="18"/>
          <w:szCs w:val="18"/>
        </w:rPr>
      </w:pPr>
      <w:r w:rsidRPr="004313C8">
        <w:rPr>
          <w:rFonts w:cs="Arial"/>
          <w:bCs/>
          <w:sz w:val="18"/>
          <w:szCs w:val="18"/>
        </w:rPr>
        <w:t>TELEFONE CELULAR (___</w:t>
      </w:r>
      <w:proofErr w:type="gramStart"/>
      <w:r w:rsidRPr="004313C8">
        <w:rPr>
          <w:rFonts w:cs="Arial"/>
          <w:bCs/>
          <w:sz w:val="18"/>
          <w:szCs w:val="18"/>
        </w:rPr>
        <w:t>_)_</w:t>
      </w:r>
      <w:proofErr w:type="gramEnd"/>
      <w:r w:rsidRPr="004313C8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4313C8">
        <w:rPr>
          <w:rFonts w:cs="Arial"/>
          <w:bCs/>
          <w:sz w:val="18"/>
          <w:szCs w:val="18"/>
        </w:rPr>
        <w:t xml:space="preserve">(  </w:t>
      </w:r>
      <w:proofErr w:type="gramEnd"/>
      <w:r w:rsidRPr="004313C8">
        <w:rPr>
          <w:rFonts w:cs="Arial"/>
          <w:bCs/>
          <w:sz w:val="18"/>
          <w:szCs w:val="18"/>
        </w:rPr>
        <w:t xml:space="preserve"> ) SIM (   ) NÃO</w:t>
      </w:r>
    </w:p>
    <w:p w14:paraId="5CF8DAF5" w14:textId="77777777" w:rsidR="004313C8" w:rsidRPr="004313C8" w:rsidRDefault="004313C8" w:rsidP="004313C8">
      <w:pPr>
        <w:pStyle w:val="SemEspaamento"/>
        <w:rPr>
          <w:rFonts w:cs="Arial"/>
          <w:bCs/>
          <w:sz w:val="18"/>
          <w:szCs w:val="18"/>
        </w:rPr>
      </w:pPr>
      <w:r w:rsidRPr="004313C8">
        <w:rPr>
          <w:rFonts w:cs="Arial"/>
          <w:bCs/>
          <w:sz w:val="18"/>
          <w:szCs w:val="18"/>
        </w:rPr>
        <w:t>E-MAIL _________________________________________________</w:t>
      </w:r>
    </w:p>
    <w:p w14:paraId="7029CCB0" w14:textId="77777777" w:rsidR="004313C8" w:rsidRPr="004313C8" w:rsidRDefault="004313C8" w:rsidP="00B92F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4313C8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4313C8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4313C8">
        <w:rPr>
          <w:rFonts w:ascii="Arial" w:hAnsi="Arial" w:cs="Arial"/>
          <w:bCs/>
          <w:sz w:val="18"/>
          <w:szCs w:val="18"/>
        </w:rPr>
        <w:t>também</w:t>
      </w:r>
      <w:r w:rsidRPr="004313C8">
        <w:rPr>
          <w:rFonts w:ascii="Arial" w:eastAsia="Times New Roman" w:hAnsi="Arial" w:cs="Arial"/>
          <w:sz w:val="18"/>
          <w:szCs w:val="18"/>
        </w:rPr>
        <w:t xml:space="preserve"> d</w:t>
      </w:r>
      <w:r w:rsidRPr="004313C8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4313C8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E91FF7A" w14:textId="77777777" w:rsidR="004313C8" w:rsidRPr="004313C8" w:rsidRDefault="004313C8" w:rsidP="00B92F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202EF0B" w14:textId="77777777" w:rsidR="004313C8" w:rsidRPr="004313C8" w:rsidRDefault="004313C8" w:rsidP="004313C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313C8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4313C8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75995F6C" w14:textId="77777777" w:rsidR="004313C8" w:rsidRPr="004313C8" w:rsidRDefault="004313C8" w:rsidP="004313C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1A2F59B" w14:textId="77777777" w:rsidR="004313C8" w:rsidRPr="004313C8" w:rsidRDefault="004313C8" w:rsidP="00B92F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313C8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4313C8">
        <w:rPr>
          <w:rFonts w:ascii="Arial" w:hAnsi="Arial" w:cs="Arial"/>
          <w:sz w:val="18"/>
          <w:szCs w:val="18"/>
        </w:rPr>
        <w:t xml:space="preserve"> 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4313C8">
        <w:rPr>
          <w:rFonts w:ascii="Arial" w:eastAsia="Arial" w:hAnsi="Arial" w:cs="Arial"/>
          <w:sz w:val="18"/>
          <w:szCs w:val="18"/>
        </w:rPr>
        <w:t>por meio de uma das seguintes formas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4313C8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4313C8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4313C8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4313C8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4313C8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4313C8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4313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4313C8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2DDF6338" w:rsidR="00F85C5E" w:rsidRPr="00761EB3" w:rsidRDefault="00F85C5E" w:rsidP="00B92F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EA389D4" w14:textId="77777777" w:rsidR="00F85C5E" w:rsidRPr="00761EB3" w:rsidRDefault="00F85C5E" w:rsidP="00F85C5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761EB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048375B7" w14:textId="16E2F059" w:rsidR="00B92FD2" w:rsidRPr="00761EB3" w:rsidRDefault="00B92FD2" w:rsidP="00B92FD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761EB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4313C8" w:rsidRPr="00761EB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761EB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4313C8" w:rsidRPr="00761EB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761EB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3019069B" w:rsidR="004311A6" w:rsidRDefault="004313C8" w:rsidP="00761EB3">
      <w:pPr>
        <w:spacing w:after="0" w:line="240" w:lineRule="auto"/>
        <w:jc w:val="both"/>
      </w:pPr>
      <w:r w:rsidRPr="004313C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4313C8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4313C8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4313C8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4313C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4313C8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4313C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4313C8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4313C8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4313C8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CE7D1" w14:textId="77777777" w:rsidR="004313C8" w:rsidRDefault="004313C8" w:rsidP="004313C8">
      <w:pPr>
        <w:spacing w:after="0" w:line="240" w:lineRule="auto"/>
      </w:pPr>
      <w:r>
        <w:separator/>
      </w:r>
    </w:p>
  </w:endnote>
  <w:endnote w:type="continuationSeparator" w:id="0">
    <w:p w14:paraId="6CD8C21C" w14:textId="77777777" w:rsidR="004313C8" w:rsidRDefault="004313C8" w:rsidP="0043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F19D" w14:textId="77777777" w:rsidR="004313C8" w:rsidRDefault="004313C8" w:rsidP="004313C8">
      <w:pPr>
        <w:spacing w:after="0" w:line="240" w:lineRule="auto"/>
      </w:pPr>
      <w:r>
        <w:separator/>
      </w:r>
    </w:p>
  </w:footnote>
  <w:footnote w:type="continuationSeparator" w:id="0">
    <w:p w14:paraId="086328C2" w14:textId="77777777" w:rsidR="004313C8" w:rsidRDefault="004313C8" w:rsidP="004313C8">
      <w:pPr>
        <w:spacing w:after="0" w:line="240" w:lineRule="auto"/>
      </w:pPr>
      <w:r>
        <w:continuationSeparator/>
      </w:r>
    </w:p>
  </w:footnote>
  <w:footnote w:id="1">
    <w:p w14:paraId="34FDA0FE" w14:textId="77777777" w:rsidR="004313C8" w:rsidRPr="00433730" w:rsidRDefault="004313C8" w:rsidP="004313C8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761EB3">
        <w:rPr>
          <w:rStyle w:val="Refdenotaderodap"/>
          <w:rFonts w:ascii="Arial" w:hAnsi="Arial" w:cs="Arial"/>
          <w:sz w:val="14"/>
          <w:szCs w:val="14"/>
        </w:rPr>
        <w:footnoteRef/>
      </w:r>
      <w:r w:rsidRPr="00761EB3">
        <w:rPr>
          <w:rFonts w:ascii="Arial" w:hAnsi="Arial" w:cs="Arial"/>
          <w:sz w:val="14"/>
          <w:szCs w:val="14"/>
        </w:rPr>
        <w:t xml:space="preserve"> </w:t>
      </w:r>
      <w:r w:rsidRPr="00761EB3">
        <w:rPr>
          <w:rFonts w:ascii="Arial" w:eastAsia="Times New Roman" w:hAnsi="Arial" w:cs="Arial"/>
          <w:sz w:val="14"/>
          <w:szCs w:val="14"/>
          <w:lang w:eastAsia="pt-BR"/>
        </w:rPr>
        <w:t xml:space="preserve">Instrução Normativa nº 61/2021-GCJ: “Art. 3º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5E"/>
    <w:rsid w:val="0004358D"/>
    <w:rsid w:val="000E7E0F"/>
    <w:rsid w:val="00232849"/>
    <w:rsid w:val="002603AC"/>
    <w:rsid w:val="004313C8"/>
    <w:rsid w:val="00595566"/>
    <w:rsid w:val="00761EB3"/>
    <w:rsid w:val="00916750"/>
    <w:rsid w:val="0093710E"/>
    <w:rsid w:val="009E7A77"/>
    <w:rsid w:val="00B92FD2"/>
    <w:rsid w:val="00EE2AA1"/>
    <w:rsid w:val="00F85C5E"/>
    <w:rsid w:val="076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4B53"/>
  <w15:chartTrackingRefBased/>
  <w15:docId w15:val="{4A18A77F-00E2-44B2-9B67-9981F38C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2FD2"/>
    <w:rPr>
      <w:b/>
      <w:bCs/>
    </w:rPr>
  </w:style>
  <w:style w:type="character" w:styleId="nfase">
    <w:name w:val="Emphasis"/>
    <w:basedOn w:val="Fontepargpadro"/>
    <w:uiPriority w:val="20"/>
    <w:qFormat/>
    <w:rsid w:val="00B92FD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13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13C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13C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313C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13C8"/>
    <w:pPr>
      <w:ind w:left="720"/>
      <w:contextualSpacing/>
    </w:pPr>
  </w:style>
  <w:style w:type="character" w:customStyle="1" w:styleId="normaltextrun">
    <w:name w:val="normaltextrun"/>
    <w:basedOn w:val="Fontepargpadro"/>
    <w:rsid w:val="004313C8"/>
  </w:style>
  <w:style w:type="paragraph" w:styleId="SemEspaamento">
    <w:name w:val="No Spacing"/>
    <w:uiPriority w:val="1"/>
    <w:qFormat/>
    <w:rsid w:val="004313C8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28442-C401-4B45-B0C0-B3AB0143D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B71414-7D1D-41E9-9514-ACF95C9B6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56B53-D6EA-4724-A5E7-754DE5AB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2021-10-25T19:36:00Z</dcterms:created>
  <dcterms:modified xsi:type="dcterms:W3CDTF">2023-06-29T20:22:00Z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