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FA6BA" w14:textId="77777777" w:rsidR="00C8545B" w:rsidRPr="00C8545B" w:rsidRDefault="00C8545B" w:rsidP="00C85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545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8545B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C8545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132D0B2" w14:textId="77777777" w:rsidR="00C8545B" w:rsidRPr="00C8545B" w:rsidRDefault="00C8545B" w:rsidP="00C85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545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8545B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C8545B" w:rsidRPr="00C8545B" w:rsidRDefault="00C8545B" w:rsidP="00C85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545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8545B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8"/>
        <w:gridCol w:w="9122"/>
      </w:tblGrid>
      <w:tr w:rsidR="00C8545B" w:rsidRPr="00C8545B" w14:paraId="42AAB93C" w14:textId="77777777" w:rsidTr="00C854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357C05" w14:textId="77777777" w:rsidR="00C8545B" w:rsidRPr="00C8545B" w:rsidRDefault="00C8545B" w:rsidP="00C8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545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C8545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6F92B2" w14:textId="2D1C4458" w:rsidR="00C8545B" w:rsidRPr="007D5AC7" w:rsidRDefault="00C8545B" w:rsidP="00C8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D5AC7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 </w:t>
            </w:r>
            <w:r w:rsidR="00124824" w:rsidRPr="007D5AC7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124824" w:rsidRPr="007D5AC7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mandadoUrgenteFormatado</w:t>
            </w:r>
            <w:proofErr w:type="spellEnd"/>
            <w:r w:rsidRPr="007D5AC7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7D5AC7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7D5AC7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7D5AC7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7D5AC7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7D5AC7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7D5AC7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7D5AC7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7D5AC7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7D5AC7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7D5AC7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</w:t>
            </w:r>
            <w:proofErr w:type="spellStart"/>
            <w:r w:rsidRPr="007D5AC7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C8545B" w:rsidRPr="00C8545B" w14:paraId="0C38DFAB" w14:textId="77777777" w:rsidTr="00C854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21A2C1" w14:textId="77777777" w:rsidR="00C8545B" w:rsidRPr="00C8545B" w:rsidRDefault="00C8545B" w:rsidP="00C8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545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C8545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B89EAA" w14:textId="77777777" w:rsidR="00C8545B" w:rsidRPr="007D5AC7" w:rsidRDefault="00C8545B" w:rsidP="00C8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D5AC7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do Mandado: $!</w:t>
            </w:r>
            <w:proofErr w:type="spellStart"/>
            <w:r w:rsidRPr="007D5AC7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7D5AC7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7D5AC7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7D5AC7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</w:t>
            </w:r>
          </w:p>
        </w:tc>
      </w:tr>
      <w:tr w:rsidR="00C8545B" w:rsidRPr="00C8545B" w14:paraId="099A152F" w14:textId="77777777" w:rsidTr="00C854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213699" w14:textId="53102FB6" w:rsidR="00C8545B" w:rsidRPr="00C8545B" w:rsidRDefault="00C8545B" w:rsidP="00C8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545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PROCESSO COM RÉU PRESO: </w:t>
            </w:r>
            <w:r w:rsidR="00E4670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E4670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processoPossuiReuPresoFormatado</w:t>
            </w:r>
            <w:r w:rsidR="00AF2B0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Formatado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2F99E6" w14:textId="77777777" w:rsidR="00C8545B" w:rsidRPr="00C8545B" w:rsidRDefault="00C8545B" w:rsidP="00C8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545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#</w:t>
            </w:r>
            <w:proofErr w:type="spellStart"/>
            <w:r w:rsidRPr="00C8545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C8545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C8545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C8545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C8545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C8545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C8545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C8545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C8545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C8545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()#</w:t>
            </w:r>
            <w:proofErr w:type="spellStart"/>
            <w:r w:rsidRPr="00C8545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  <w:r w:rsidRPr="00C8545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C8545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C8545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C8545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C8545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C8545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C8545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C8545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C8545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C8545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C8545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</w:t>
            </w:r>
            <w:proofErr w:type="spellStart"/>
            <w:r w:rsidRPr="00C8545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C8545B" w:rsidRPr="00C8545B" w14:paraId="271B56A7" w14:textId="77777777" w:rsidTr="00C854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C66A2F" w14:textId="77777777" w:rsidR="00C8545B" w:rsidRPr="00C8545B" w:rsidRDefault="00C8545B" w:rsidP="00C8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545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C8545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2A6659" w14:textId="77777777" w:rsidR="00C8545B" w:rsidRPr="00C8545B" w:rsidRDefault="00C8545B" w:rsidP="00C8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1085BE17" w14:textId="32ED6F70" w:rsidR="00C8545B" w:rsidRPr="00C8545B" w:rsidRDefault="00BE0CAB" w:rsidP="00C85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5BBB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F55BBB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F55BBB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F55BBB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F55BBB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C8545B" w:rsidRPr="00F55BBB">
        <w:rPr>
          <w:rFonts w:ascii="Arial" w:eastAsia="Times New Roman" w:hAnsi="Arial" w:cs="Arial"/>
          <w:b/>
          <w:bCs/>
          <w:u w:val="single"/>
          <w:lang w:eastAsia="pt-BR"/>
        </w:rPr>
        <w:t xml:space="preserve"> de $</w:t>
      </w:r>
      <w:proofErr w:type="spellStart"/>
      <w:r w:rsidR="00C8545B" w:rsidRPr="00F55BBB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="00C8545B" w:rsidRPr="00F55BBB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="00C8545B" w:rsidRPr="00F55BBB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="00C8545B" w:rsidRPr="00F55BBB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C8545B" w:rsidRPr="00F55BBB">
        <w:rPr>
          <w:rFonts w:ascii="Arial" w:eastAsia="Times New Roman" w:hAnsi="Arial" w:cs="Arial"/>
          <w:lang w:eastAsia="pt-BR"/>
        </w:rPr>
        <w:br/>
      </w:r>
      <w:r w:rsidR="00C8545B"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C8545B"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="00C8545B"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="00C8545B"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="00C8545B"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="00C8545B"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C8545B"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="00C8545B"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C8545B"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="00C8545B"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3B646AE2" w14:textId="39061147" w:rsidR="00C8545B" w:rsidRPr="00F55BBB" w:rsidRDefault="00C8545B" w:rsidP="00C8545B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0000FF"/>
          <w:sz w:val="14"/>
          <w:szCs w:val="14"/>
          <w:lang w:eastAsia="pt-BR"/>
        </w:rPr>
      </w:pPr>
      <w:r w:rsidRPr="00F55BBB">
        <w:rPr>
          <w:rFonts w:ascii="Arial" w:eastAsia="Times New Roman" w:hAnsi="Arial" w:cs="Arial"/>
          <w:bCs/>
          <w:i/>
          <w:iCs/>
          <w:color w:val="0000FF"/>
          <w:sz w:val="14"/>
          <w:szCs w:val="14"/>
          <w:lang w:eastAsia="pt-BR"/>
        </w:rPr>
        <w:t>cumprimento preferencial por meio eletrônico</w:t>
      </w:r>
      <w:r w:rsidR="00433730" w:rsidRPr="00F55BBB">
        <w:rPr>
          <w:rFonts w:ascii="Arial" w:hAnsi="Arial" w:cs="Arial"/>
          <w:bCs/>
          <w:i/>
          <w:color w:val="0000FF"/>
          <w:sz w:val="14"/>
          <w:szCs w:val="14"/>
          <w:vertAlign w:val="superscript"/>
        </w:rPr>
        <w:footnoteReference w:id="1"/>
      </w:r>
    </w:p>
    <w:p w14:paraId="0A37501D" w14:textId="77777777" w:rsidR="00C8545B" w:rsidRPr="00F55BBB" w:rsidRDefault="00C8545B" w:rsidP="00C8545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77E5111" w14:textId="77777777" w:rsidR="00C8545B" w:rsidRPr="00F55BBB" w:rsidRDefault="00C8545B" w:rsidP="00C8545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2B217F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2B217F">
        <w:rPr>
          <w:rFonts w:ascii="Arial" w:eastAsia="Times New Roman" w:hAnsi="Arial" w:cs="Arial"/>
          <w:sz w:val="18"/>
          <w:szCs w:val="18"/>
          <w:lang w:eastAsia="pt-BR"/>
        </w:rPr>
        <w:t>A) Juiz(</w:t>
      </w:r>
      <w:proofErr w:type="spellStart"/>
      <w:r w:rsidRPr="002B217F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2B217F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2B217F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2B217F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2B217F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2B217F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2B217F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2B217F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2B217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2B217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2B217F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439595A0" w14:textId="77777777" w:rsidR="00C8545B" w:rsidRPr="00F55BBB" w:rsidRDefault="00C8545B" w:rsidP="00C8545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2B217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B217F">
        <w:rPr>
          <w:rFonts w:ascii="Arial" w:eastAsia="Times New Roman" w:hAnsi="Arial" w:cs="Arial"/>
          <w:sz w:val="18"/>
          <w:szCs w:val="18"/>
          <w:lang w:eastAsia="pt-BR"/>
        </w:rPr>
        <w:t>parteSelecionadaDadosCompletos</w:t>
      </w:r>
      <w:proofErr w:type="spellEnd"/>
      <w:r w:rsidRPr="002B217F">
        <w:rPr>
          <w:rFonts w:ascii="Arial" w:eastAsia="Times New Roman" w:hAnsi="Arial" w:cs="Arial"/>
          <w:sz w:val="18"/>
          <w:szCs w:val="18"/>
          <w:lang w:eastAsia="pt-BR"/>
        </w:rPr>
        <w:t> [</w:t>
      </w:r>
      <w:r w:rsidRPr="002B217F">
        <w:rPr>
          <w:rFonts w:ascii="Arial" w:eastAsia="Times New Roman" w:hAnsi="Arial" w:cs="Arial"/>
          <w:sz w:val="18"/>
          <w:szCs w:val="18"/>
          <w:shd w:val="clear" w:color="auto" w:fill="F1C40F"/>
          <w:lang w:eastAsia="pt-BR"/>
        </w:rPr>
        <w:t>UTILIZAR PARA RÉU</w:t>
      </w:r>
      <w:r w:rsidRPr="002B217F">
        <w:rPr>
          <w:rFonts w:ascii="Arial" w:eastAsia="Times New Roman" w:hAnsi="Arial" w:cs="Arial"/>
          <w:sz w:val="18"/>
          <w:szCs w:val="18"/>
          <w:lang w:eastAsia="pt-BR"/>
        </w:rPr>
        <w:t>]</w:t>
      </w:r>
    </w:p>
    <w:p w14:paraId="386DF3BF" w14:textId="77777777" w:rsidR="00C8545B" w:rsidRPr="00F55BBB" w:rsidRDefault="00C8545B" w:rsidP="00C8545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2B217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B217F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  <w:r w:rsidRPr="002B217F">
        <w:rPr>
          <w:rFonts w:ascii="Arial" w:eastAsia="Times New Roman" w:hAnsi="Arial" w:cs="Arial"/>
          <w:sz w:val="18"/>
          <w:szCs w:val="18"/>
          <w:lang w:eastAsia="pt-BR"/>
        </w:rPr>
        <w:t> [</w:t>
      </w:r>
      <w:r w:rsidRPr="002B217F">
        <w:rPr>
          <w:rFonts w:ascii="Arial" w:eastAsia="Times New Roman" w:hAnsi="Arial" w:cs="Arial"/>
          <w:sz w:val="18"/>
          <w:szCs w:val="18"/>
          <w:shd w:val="clear" w:color="auto" w:fill="F1C40F"/>
          <w:lang w:eastAsia="pt-BR"/>
        </w:rPr>
        <w:t>UTILIZAR PARA AUTOR/VÍTIMA/TESTEMUNHA/TERCEIRO</w:t>
      </w:r>
      <w:r w:rsidRPr="002B217F">
        <w:rPr>
          <w:rFonts w:ascii="Arial" w:eastAsia="Times New Roman" w:hAnsi="Arial" w:cs="Arial"/>
          <w:sz w:val="18"/>
          <w:szCs w:val="18"/>
          <w:lang w:eastAsia="pt-BR"/>
        </w:rPr>
        <w:t>]</w:t>
      </w:r>
    </w:p>
    <w:p w14:paraId="5DAB6C7B" w14:textId="77777777" w:rsidR="00C8545B" w:rsidRPr="00F55BBB" w:rsidRDefault="00C8545B" w:rsidP="00C8545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0DDEE3F" w14:textId="7A962829" w:rsidR="00C8545B" w:rsidRPr="002B217F" w:rsidRDefault="00C8545B" w:rsidP="79623E4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2B217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2B217F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2B217F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proofErr w:type="spellStart"/>
      <w:r w:rsidRPr="002B217F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2B217F">
        <w:rPr>
          <w:rFonts w:ascii="Arial" w:eastAsia="Times New Roman" w:hAnsi="Arial" w:cs="Arial"/>
          <w:sz w:val="18"/>
          <w:szCs w:val="18"/>
          <w:lang w:eastAsia="pt-BR"/>
        </w:rPr>
        <w:t>(a). Oficial de Justiça</w:t>
      </w:r>
      <w:r w:rsidR="00342C24" w:rsidRPr="002B217F">
        <w:rPr>
          <w:rFonts w:ascii="Arial" w:eastAsia="Times New Roman" w:hAnsi="Arial" w:cs="Arial"/>
          <w:sz w:val="18"/>
          <w:szCs w:val="18"/>
          <w:lang w:eastAsia="pt-BR"/>
        </w:rPr>
        <w:t xml:space="preserve"> que proceda à</w:t>
      </w:r>
      <w:r w:rsidRPr="00CF6958">
        <w:rPr>
          <w:rFonts w:ascii="Arial" w:eastAsia="Times New Roman" w:hAnsi="Arial" w:cs="Arial"/>
          <w:bCs/>
          <w:sz w:val="18"/>
          <w:szCs w:val="18"/>
          <w:lang w:eastAsia="pt-BR"/>
        </w:rPr>
        <w:t>:</w:t>
      </w:r>
    </w:p>
    <w:p w14:paraId="6D8FB57D" w14:textId="77777777" w:rsidR="00342C24" w:rsidRPr="002B217F" w:rsidRDefault="00342C24" w:rsidP="79623E4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bookmarkStart w:id="0" w:name="_GoBack"/>
      <w:bookmarkEnd w:id="0"/>
    </w:p>
    <w:p w14:paraId="4369A374" w14:textId="0469E723" w:rsidR="00C8545B" w:rsidRPr="00F55BBB" w:rsidRDefault="00C8545B" w:rsidP="00C8545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B217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1. </w:t>
      </w:r>
      <w:r w:rsidR="00342C24" w:rsidRPr="002B217F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CITAÇÃO</w:t>
      </w:r>
      <w:r w:rsidR="00342C24" w:rsidRPr="002B217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2B217F">
        <w:rPr>
          <w:rFonts w:ascii="Arial" w:eastAsia="Times New Roman" w:hAnsi="Arial" w:cs="Arial"/>
          <w:bCs/>
          <w:iCs/>
          <w:color w:val="0000FF"/>
          <w:sz w:val="18"/>
          <w:szCs w:val="18"/>
          <w:lang w:eastAsia="pt-BR"/>
        </w:rPr>
        <w:t>XXX</w:t>
      </w:r>
      <w:r w:rsidR="00160F56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4F51CD43" w14:textId="77777777" w:rsidR="00342C24" w:rsidRPr="002B217F" w:rsidRDefault="00342C24" w:rsidP="00C854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114C28CD" w14:textId="25E09632" w:rsidR="00C8545B" w:rsidRPr="00F55BBB" w:rsidRDefault="00C8545B" w:rsidP="00C8545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B217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2. </w:t>
      </w:r>
      <w:r w:rsidR="00342C24" w:rsidRPr="002B217F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INTIMAÇÃO</w:t>
      </w:r>
      <w:r w:rsidR="00342C24" w:rsidRPr="002B217F">
        <w:rPr>
          <w:rFonts w:ascii="Arial" w:eastAsia="Times New Roman" w:hAnsi="Arial" w:cs="Arial"/>
          <w:sz w:val="18"/>
          <w:szCs w:val="18"/>
          <w:lang w:eastAsia="pt-BR"/>
        </w:rPr>
        <w:t> </w:t>
      </w:r>
      <w:r w:rsidR="00433730" w:rsidRPr="002B217F">
        <w:rPr>
          <w:rFonts w:ascii="Arial" w:eastAsia="Times New Roman" w:hAnsi="Arial" w:cs="Arial"/>
          <w:bCs/>
          <w:iCs/>
          <w:color w:val="0000FF"/>
          <w:sz w:val="18"/>
          <w:szCs w:val="18"/>
          <w:lang w:eastAsia="pt-BR"/>
        </w:rPr>
        <w:t>XXX</w:t>
      </w:r>
      <w:r w:rsidR="00160F56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7614A7C9" w14:textId="77777777" w:rsidR="00342C24" w:rsidRPr="002B217F" w:rsidRDefault="00342C24" w:rsidP="00C854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5CE11A42" w14:textId="7EE95FD2" w:rsidR="00C8545B" w:rsidRPr="00F55BBB" w:rsidRDefault="00C8545B" w:rsidP="00C8545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B217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3. </w:t>
      </w:r>
      <w:r w:rsidR="00342C24" w:rsidRPr="002B217F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CIENTIFICAÇÃO</w:t>
      </w:r>
      <w:r w:rsidR="00342C24" w:rsidRPr="002B217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433730" w:rsidRPr="002B217F">
        <w:rPr>
          <w:rFonts w:ascii="Arial" w:eastAsia="Times New Roman" w:hAnsi="Arial" w:cs="Arial"/>
          <w:bCs/>
          <w:iCs/>
          <w:color w:val="0000FF"/>
          <w:sz w:val="18"/>
          <w:szCs w:val="18"/>
          <w:lang w:eastAsia="pt-BR"/>
        </w:rPr>
        <w:t>XXX</w:t>
      </w:r>
      <w:r w:rsidR="00160F56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6EB0A051" w14:textId="77777777" w:rsidR="00342C24" w:rsidRPr="002B217F" w:rsidRDefault="00342C24" w:rsidP="00C854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0414B05A" w14:textId="666757A8" w:rsidR="00C8545B" w:rsidRPr="00F55BBB" w:rsidRDefault="00C8545B" w:rsidP="00C8545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B217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4. </w:t>
      </w:r>
      <w:r w:rsidRPr="002B217F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ADVERT</w:t>
      </w:r>
      <w:r w:rsidR="00342C24" w:rsidRPr="002B217F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ÊNCIA</w:t>
      </w:r>
      <w:r w:rsidRPr="002B217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433730" w:rsidRPr="002B217F">
        <w:rPr>
          <w:rFonts w:ascii="Arial" w:eastAsia="Times New Roman" w:hAnsi="Arial" w:cs="Arial"/>
          <w:bCs/>
          <w:iCs/>
          <w:color w:val="0000FF"/>
          <w:sz w:val="18"/>
          <w:szCs w:val="18"/>
          <w:lang w:eastAsia="pt-BR"/>
        </w:rPr>
        <w:t>XXX</w:t>
      </w:r>
      <w:r w:rsidR="00160F56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5AF903D2" w14:textId="77777777" w:rsidR="00342C24" w:rsidRPr="002B217F" w:rsidRDefault="00342C24" w:rsidP="00C854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7025F671" w14:textId="39184FFC" w:rsidR="00C8545B" w:rsidRPr="00F55BBB" w:rsidRDefault="00C8545B" w:rsidP="00C8545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B217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5. </w:t>
      </w:r>
      <w:r w:rsidRPr="002B217F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NOTIFICA</w:t>
      </w:r>
      <w:r w:rsidR="00342C24" w:rsidRPr="002B217F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ÇÃO</w:t>
      </w:r>
      <w:r w:rsidRPr="002B217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433730" w:rsidRPr="002B217F">
        <w:rPr>
          <w:rFonts w:ascii="Arial" w:eastAsia="Times New Roman" w:hAnsi="Arial" w:cs="Arial"/>
          <w:bCs/>
          <w:iCs/>
          <w:color w:val="0000FF"/>
          <w:sz w:val="18"/>
          <w:szCs w:val="18"/>
          <w:lang w:eastAsia="pt-BR"/>
        </w:rPr>
        <w:t>XXX</w:t>
      </w:r>
      <w:r w:rsidR="00160F56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6FDC79F8" w14:textId="77777777" w:rsidR="00342C24" w:rsidRPr="002B217F" w:rsidRDefault="00342C24" w:rsidP="00C854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7840006C" w14:textId="6C2E8516" w:rsidR="00342C24" w:rsidRPr="002B217F" w:rsidRDefault="00342C24" w:rsidP="00342C24">
      <w:pPr>
        <w:pStyle w:val="SemEspaamento"/>
        <w:rPr>
          <w:rFonts w:cs="Arial"/>
          <w:bCs/>
          <w:sz w:val="18"/>
          <w:szCs w:val="18"/>
        </w:rPr>
      </w:pPr>
      <w:r w:rsidRPr="002B217F">
        <w:rPr>
          <w:rFonts w:cs="Arial"/>
          <w:b/>
          <w:bCs/>
          <w:sz w:val="18"/>
          <w:szCs w:val="18"/>
        </w:rPr>
        <w:t xml:space="preserve">6. </w:t>
      </w:r>
      <w:r w:rsidRPr="002B217F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2B217F">
        <w:rPr>
          <w:rStyle w:val="normaltextrun"/>
          <w:rFonts w:cs="Arial"/>
          <w:sz w:val="18"/>
          <w:szCs w:val="18"/>
        </w:rPr>
        <w:t xml:space="preserve"> </w:t>
      </w:r>
      <w:r w:rsidRPr="002B217F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4A5D2DA3" w14:textId="77777777" w:rsidR="00342C24" w:rsidRPr="002B217F" w:rsidRDefault="00342C24" w:rsidP="00342C24">
      <w:pPr>
        <w:pStyle w:val="SemEspaamento"/>
        <w:rPr>
          <w:rFonts w:cs="Arial"/>
          <w:bCs/>
          <w:sz w:val="18"/>
          <w:szCs w:val="18"/>
        </w:rPr>
      </w:pPr>
      <w:r w:rsidRPr="002B217F">
        <w:rPr>
          <w:rFonts w:cs="Arial"/>
          <w:bCs/>
          <w:sz w:val="18"/>
          <w:szCs w:val="18"/>
        </w:rPr>
        <w:t>TELEFONE CELULAR (___</w:t>
      </w:r>
      <w:proofErr w:type="gramStart"/>
      <w:r w:rsidRPr="002B217F">
        <w:rPr>
          <w:rFonts w:cs="Arial"/>
          <w:bCs/>
          <w:sz w:val="18"/>
          <w:szCs w:val="18"/>
        </w:rPr>
        <w:t>_)_</w:t>
      </w:r>
      <w:proofErr w:type="gramEnd"/>
      <w:r w:rsidRPr="002B217F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2B217F">
        <w:rPr>
          <w:rFonts w:cs="Arial"/>
          <w:bCs/>
          <w:sz w:val="18"/>
          <w:szCs w:val="18"/>
        </w:rPr>
        <w:t xml:space="preserve">(  </w:t>
      </w:r>
      <w:proofErr w:type="gramEnd"/>
      <w:r w:rsidRPr="002B217F">
        <w:rPr>
          <w:rFonts w:cs="Arial"/>
          <w:bCs/>
          <w:sz w:val="18"/>
          <w:szCs w:val="18"/>
        </w:rPr>
        <w:t xml:space="preserve"> ) SIM (   ) NÃO</w:t>
      </w:r>
    </w:p>
    <w:p w14:paraId="73ACB089" w14:textId="77777777" w:rsidR="00342C24" w:rsidRPr="002B217F" w:rsidRDefault="00342C24" w:rsidP="00342C24">
      <w:pPr>
        <w:pStyle w:val="SemEspaamento"/>
        <w:rPr>
          <w:rFonts w:cs="Arial"/>
          <w:bCs/>
          <w:sz w:val="18"/>
          <w:szCs w:val="18"/>
        </w:rPr>
      </w:pPr>
      <w:r w:rsidRPr="002B217F">
        <w:rPr>
          <w:rFonts w:cs="Arial"/>
          <w:bCs/>
          <w:sz w:val="18"/>
          <w:szCs w:val="18"/>
        </w:rPr>
        <w:t>E-MAIL _________________________________________________</w:t>
      </w:r>
    </w:p>
    <w:p w14:paraId="158B6366" w14:textId="77777777" w:rsidR="00342C24" w:rsidRPr="002B217F" w:rsidRDefault="00342C24" w:rsidP="00C8545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2B217F">
        <w:rPr>
          <w:rFonts w:ascii="Arial" w:eastAsia="Times New Roman" w:hAnsi="Arial" w:cs="Arial"/>
          <w:sz w:val="18"/>
          <w:szCs w:val="18"/>
        </w:rPr>
        <w:t>O(</w:t>
      </w:r>
      <w:proofErr w:type="gramEnd"/>
      <w:r w:rsidRPr="002B217F">
        <w:rPr>
          <w:rFonts w:ascii="Arial" w:eastAsia="Times New Roman" w:hAnsi="Arial" w:cs="Arial"/>
          <w:sz w:val="18"/>
          <w:szCs w:val="18"/>
        </w:rPr>
        <w:t xml:space="preserve">A) Oficial de Justiça </w:t>
      </w:r>
      <w:r w:rsidRPr="002B217F">
        <w:rPr>
          <w:rFonts w:ascii="Arial" w:hAnsi="Arial" w:cs="Arial"/>
          <w:bCs/>
          <w:sz w:val="18"/>
          <w:szCs w:val="18"/>
        </w:rPr>
        <w:t>também</w:t>
      </w:r>
      <w:r w:rsidRPr="002B217F">
        <w:rPr>
          <w:rFonts w:ascii="Arial" w:eastAsia="Times New Roman" w:hAnsi="Arial" w:cs="Arial"/>
          <w:sz w:val="18"/>
          <w:szCs w:val="18"/>
        </w:rPr>
        <w:t xml:space="preserve"> d</w:t>
      </w:r>
      <w:r w:rsidRPr="002B217F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2B217F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4DB3DDA0" w14:textId="77777777" w:rsidR="00342C24" w:rsidRPr="002B217F" w:rsidRDefault="00342C24" w:rsidP="00C8545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084A2A9B" w14:textId="2E172F25" w:rsidR="00342C24" w:rsidRPr="00F55BBB" w:rsidRDefault="00342C24" w:rsidP="00342C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B217F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2B217F">
        <w:rPr>
          <w:rFonts w:ascii="Arial" w:eastAsia="Arial" w:hAnsi="Arial" w:cs="Arial"/>
          <w:sz w:val="18"/>
          <w:szCs w:val="18"/>
        </w:rPr>
        <w:t xml:space="preserve"> É preciso comunicar à Secretaria da Unidade Judiciária as mudanças de endereço ocorridas durante o processo.</w:t>
      </w:r>
    </w:p>
    <w:p w14:paraId="205129DE" w14:textId="77777777" w:rsidR="00342C24" w:rsidRPr="002B217F" w:rsidRDefault="00342C24" w:rsidP="00342C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2EB378F" w14:textId="4EF73F22" w:rsidR="00C8545B" w:rsidRPr="00F55BBB" w:rsidRDefault="00342C24" w:rsidP="00C8545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B217F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2B217F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2B217F">
        <w:rPr>
          <w:rFonts w:ascii="Arial" w:hAnsi="Arial" w:cs="Arial"/>
          <w:sz w:val="18"/>
          <w:szCs w:val="18"/>
        </w:rPr>
        <w:t xml:space="preserve"> </w:t>
      </w:r>
      <w:r w:rsidRPr="002B217F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2B217F">
        <w:rPr>
          <w:rFonts w:ascii="Arial" w:eastAsia="Arial" w:hAnsi="Arial" w:cs="Arial"/>
          <w:sz w:val="18"/>
          <w:szCs w:val="18"/>
        </w:rPr>
        <w:t>por meio de uma das seguintes formas</w:t>
      </w:r>
      <w:r w:rsidRPr="002B217F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2B217F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2B217F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10" w:history="1">
        <w:r w:rsidRPr="002B217F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2B217F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2B217F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2B217F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2B217F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2B217F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2B217F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2B217F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2B217F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2B217F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2B217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2B217F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6A05A809" w14:textId="77777777" w:rsidR="00C8545B" w:rsidRPr="00F55BBB" w:rsidRDefault="00C8545B" w:rsidP="00C8545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EA389D4" w14:textId="77777777" w:rsidR="00C8545B" w:rsidRPr="00F55BBB" w:rsidRDefault="00C8545B" w:rsidP="00C85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F55BBB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$assinaturaUsuarioLogadoPorOrdemJuiz2 </w:t>
      </w:r>
    </w:p>
    <w:p w14:paraId="5B550C78" w14:textId="275BF120" w:rsidR="00C8545B" w:rsidRPr="002B217F" w:rsidRDefault="00C8545B" w:rsidP="00C85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B217F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</w:t>
      </w:r>
      <w:r w:rsidR="00433730" w:rsidRPr="002B217F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izada pelo Decreto Judiciário n</w:t>
      </w:r>
      <w:r w:rsidRPr="002B217F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º 7</w:t>
      </w:r>
      <w:r w:rsidR="00342C24" w:rsidRPr="002B217F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2B217F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342C24" w:rsidRPr="002B217F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2B217F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631B7AF3" w14:textId="6F65E777" w:rsidR="00C8545B" w:rsidRPr="00F55BBB" w:rsidRDefault="00C8545B" w:rsidP="00C85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F55BBB">
        <w:rPr>
          <w:rFonts w:ascii="Arial" w:eastAsia="Times New Roman" w:hAnsi="Arial" w:cs="Arial"/>
          <w:sz w:val="14"/>
          <w:szCs w:val="14"/>
          <w:lang w:eastAsia="pt-BR"/>
        </w:rPr>
        <w:t>[</w:t>
      </w:r>
      <w:r w:rsidRPr="00F55BBB">
        <w:rPr>
          <w:rFonts w:ascii="Arial" w:eastAsia="Times New Roman" w:hAnsi="Arial" w:cs="Arial"/>
          <w:sz w:val="14"/>
          <w:szCs w:val="14"/>
          <w:shd w:val="clear" w:color="auto" w:fill="F1C40F"/>
          <w:lang w:eastAsia="pt-BR"/>
        </w:rPr>
        <w:t xml:space="preserve">UTILIZAR QUANDO É PERMITIDA A ASSINATURA POR </w:t>
      </w:r>
      <w:proofErr w:type="gramStart"/>
      <w:r w:rsidRPr="00F55BBB">
        <w:rPr>
          <w:rFonts w:ascii="Arial" w:eastAsia="Times New Roman" w:hAnsi="Arial" w:cs="Arial"/>
          <w:sz w:val="14"/>
          <w:szCs w:val="14"/>
          <w:shd w:val="clear" w:color="auto" w:fill="F1C40F"/>
          <w:lang w:eastAsia="pt-BR"/>
        </w:rPr>
        <w:t>SERVIDOR</w:t>
      </w:r>
      <w:r w:rsidR="00433730" w:rsidRPr="00F55BBB">
        <w:rPr>
          <w:rFonts w:ascii="Arial" w:eastAsia="Times New Roman" w:hAnsi="Arial" w:cs="Arial"/>
          <w:sz w:val="14"/>
          <w:szCs w:val="14"/>
          <w:shd w:val="clear" w:color="auto" w:fill="F1C40F"/>
          <w:lang w:eastAsia="pt-BR"/>
        </w:rPr>
        <w:t>(</w:t>
      </w:r>
      <w:proofErr w:type="gramEnd"/>
      <w:r w:rsidR="00433730" w:rsidRPr="00F55BBB">
        <w:rPr>
          <w:rFonts w:ascii="Arial" w:eastAsia="Times New Roman" w:hAnsi="Arial" w:cs="Arial"/>
          <w:sz w:val="14"/>
          <w:szCs w:val="14"/>
          <w:shd w:val="clear" w:color="auto" w:fill="F1C40F"/>
          <w:lang w:eastAsia="pt-BR"/>
        </w:rPr>
        <w:t>A)</w:t>
      </w:r>
      <w:r w:rsidRPr="00F55BBB">
        <w:rPr>
          <w:rFonts w:ascii="Arial" w:eastAsia="Times New Roman" w:hAnsi="Arial" w:cs="Arial"/>
          <w:sz w:val="14"/>
          <w:szCs w:val="14"/>
          <w:shd w:val="clear" w:color="auto" w:fill="F1C40F"/>
          <w:lang w:eastAsia="pt-BR"/>
        </w:rPr>
        <w:t>/ESTAGIÁRIO(A)</w:t>
      </w:r>
      <w:r w:rsidRPr="00F55BBB">
        <w:rPr>
          <w:rFonts w:ascii="Arial" w:eastAsia="Times New Roman" w:hAnsi="Arial" w:cs="Arial"/>
          <w:sz w:val="14"/>
          <w:szCs w:val="14"/>
          <w:lang w:eastAsia="pt-BR"/>
        </w:rPr>
        <w:t>]</w:t>
      </w:r>
    </w:p>
    <w:p w14:paraId="5A39BBE3" w14:textId="77777777" w:rsidR="00C8545B" w:rsidRPr="00F55BBB" w:rsidRDefault="00C8545B" w:rsidP="00C8545B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</w:p>
    <w:p w14:paraId="2A141273" w14:textId="77777777" w:rsidR="00C8545B" w:rsidRPr="00F55BBB" w:rsidRDefault="00C8545B" w:rsidP="00C85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F55BBB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$assinaturaJuizDireito2 </w:t>
      </w:r>
    </w:p>
    <w:p w14:paraId="54C29B37" w14:textId="77777777" w:rsidR="00C8545B" w:rsidRPr="00F55BBB" w:rsidRDefault="00C8545B" w:rsidP="00C85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F55BBB">
        <w:rPr>
          <w:rFonts w:ascii="Arial" w:eastAsia="Times New Roman" w:hAnsi="Arial" w:cs="Arial"/>
          <w:sz w:val="14"/>
          <w:szCs w:val="14"/>
          <w:lang w:eastAsia="pt-BR"/>
        </w:rPr>
        <w:t>[</w:t>
      </w:r>
      <w:r w:rsidRPr="00F55BBB">
        <w:rPr>
          <w:rFonts w:ascii="Arial" w:eastAsia="Times New Roman" w:hAnsi="Arial" w:cs="Arial"/>
          <w:sz w:val="14"/>
          <w:szCs w:val="14"/>
          <w:shd w:val="clear" w:color="auto" w:fill="F1C40F"/>
          <w:lang w:eastAsia="pt-BR"/>
        </w:rPr>
        <w:t xml:space="preserve">UTILIZAR QUANDO DEMANDA ASSINATURA POR </w:t>
      </w:r>
      <w:proofErr w:type="gramStart"/>
      <w:r w:rsidRPr="00F55BBB">
        <w:rPr>
          <w:rFonts w:ascii="Arial" w:eastAsia="Times New Roman" w:hAnsi="Arial" w:cs="Arial"/>
          <w:sz w:val="14"/>
          <w:szCs w:val="14"/>
          <w:shd w:val="clear" w:color="auto" w:fill="F1C40F"/>
          <w:lang w:eastAsia="pt-BR"/>
        </w:rPr>
        <w:t>MAGISTRADO(</w:t>
      </w:r>
      <w:proofErr w:type="gramEnd"/>
      <w:r w:rsidRPr="00F55BBB">
        <w:rPr>
          <w:rFonts w:ascii="Arial" w:eastAsia="Times New Roman" w:hAnsi="Arial" w:cs="Arial"/>
          <w:sz w:val="14"/>
          <w:szCs w:val="14"/>
          <w:shd w:val="clear" w:color="auto" w:fill="F1C40F"/>
          <w:lang w:eastAsia="pt-BR"/>
        </w:rPr>
        <w:t>A)</w:t>
      </w:r>
      <w:r w:rsidRPr="00F55BBB">
        <w:rPr>
          <w:rFonts w:ascii="Arial" w:eastAsia="Times New Roman" w:hAnsi="Arial" w:cs="Arial"/>
          <w:sz w:val="14"/>
          <w:szCs w:val="14"/>
          <w:lang w:eastAsia="pt-BR"/>
        </w:rPr>
        <w:t>]</w:t>
      </w:r>
    </w:p>
    <w:p w14:paraId="04028059" w14:textId="21F7E8F0" w:rsidR="00C8545B" w:rsidRPr="00C8545B" w:rsidRDefault="002B217F" w:rsidP="00C8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2C2A21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estes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>. 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O conteúdo integral do processo poderá ser acessado, dependendo do seu nível de sigilo e </w:t>
      </w:r>
      <w:proofErr w:type="gramStart"/>
      <w:r>
        <w:rPr>
          <w:rFonts w:ascii="Arial" w:eastAsia="Times New Roman" w:hAnsi="Arial" w:cs="Arial"/>
          <w:sz w:val="14"/>
          <w:szCs w:val="14"/>
          <w:lang w:eastAsia="pt-BR"/>
        </w:rPr>
        <w:t>do(</w:t>
      </w:r>
      <w:proofErr w:type="gramEnd"/>
      <w:r>
        <w:rPr>
          <w:rFonts w:ascii="Arial" w:eastAsia="Times New Roman" w:hAnsi="Arial" w:cs="Arial"/>
          <w:sz w:val="14"/>
          <w:szCs w:val="14"/>
          <w:lang w:eastAsia="pt-BR"/>
        </w:rPr>
        <w:t xml:space="preserve">a) destinatário(a) desta comunicação, 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pelo(a) advogado(a) habilitado(a) nos autos ou pela parte, 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através de senha de acesso pessoal ao sistema </w:t>
      </w:r>
      <w:proofErr w:type="spellStart"/>
      <w:r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</w:p>
    <w:p w14:paraId="41C8F396" w14:textId="77777777" w:rsidR="00C8545B" w:rsidRPr="00C8545B" w:rsidRDefault="00C8545B" w:rsidP="00C8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0B940D" w14:textId="4CF639AA" w:rsidR="004311A6" w:rsidRPr="00F55BBB" w:rsidRDefault="00C8545B" w:rsidP="0043373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F55BBB">
        <w:rPr>
          <w:rFonts w:ascii="Arial" w:eastAsia="Times New Roman" w:hAnsi="Arial" w:cs="Arial"/>
          <w:b/>
          <w:bCs/>
          <w:sz w:val="14"/>
          <w:szCs w:val="14"/>
          <w:lang w:eastAsia="pt-BR"/>
        </w:rPr>
        <w:lastRenderedPageBreak/>
        <w:t>OBSERVAÇÃO:</w:t>
      </w:r>
      <w:r w:rsidRPr="00F55BBB">
        <w:rPr>
          <w:rFonts w:ascii="Arial" w:eastAsia="Times New Roman" w:hAnsi="Arial" w:cs="Arial"/>
          <w:sz w:val="14"/>
          <w:szCs w:val="14"/>
          <w:lang w:eastAsia="pt-BR"/>
        </w:rPr>
        <w:t xml:space="preserve"> Comunicação expedida em conformidade com os documentos acessíveis pelo sistema </w:t>
      </w:r>
      <w:proofErr w:type="spellStart"/>
      <w:r w:rsidRPr="00F55BBB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F55BBB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 </w:t>
      </w:r>
      <w:r w:rsidRPr="00F55BBB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F55BBB">
        <w:rPr>
          <w:rFonts w:ascii="Arial" w:eastAsia="Times New Roman" w:hAnsi="Arial" w:cs="Arial"/>
          <w:sz w:val="14"/>
          <w:szCs w:val="14"/>
          <w:lang w:eastAsia="pt-BR"/>
        </w:rPr>
        <w:t xml:space="preserve">, selecionando no menu a opção ‘Consulta via Chave de Validação’ e utilizando o código </w:t>
      </w:r>
      <w:r w:rsidRPr="00F55BBB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</w:t>
      </w:r>
      <w:proofErr w:type="spellStart"/>
      <w:r w:rsidRPr="00F55BBB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chaveAcessoProcesso</w:t>
      </w:r>
      <w:proofErr w:type="spellEnd"/>
      <w:r w:rsidRPr="00F55BBB">
        <w:rPr>
          <w:rFonts w:ascii="Arial" w:eastAsia="Times New Roman" w:hAnsi="Arial" w:cs="Arial"/>
          <w:sz w:val="14"/>
          <w:szCs w:val="14"/>
          <w:lang w:eastAsia="pt-BR"/>
        </w:rPr>
        <w:t>.</w:t>
      </w:r>
      <w:r w:rsidRPr="00F55BBB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 A guarda, sigilo e utilização da chave de acesso ao processo é de responsabilidade do destinatário, sendo vedada sua divulgação e repasse a terceiro.</w:t>
      </w:r>
      <w:r w:rsidRPr="00F55BBB">
        <w:rPr>
          <w:rFonts w:ascii="Arial" w:eastAsia="Times New Roman" w:hAnsi="Arial" w:cs="Arial"/>
          <w:sz w:val="14"/>
          <w:szCs w:val="14"/>
          <w:lang w:eastAsia="pt-BR"/>
        </w:rPr>
        <w:t> [</w:t>
      </w:r>
      <w:r w:rsidRPr="00F55BBB">
        <w:rPr>
          <w:rFonts w:ascii="Arial" w:eastAsia="Times New Roman" w:hAnsi="Arial" w:cs="Arial"/>
          <w:sz w:val="14"/>
          <w:szCs w:val="14"/>
          <w:shd w:val="clear" w:color="auto" w:fill="F1C40F"/>
          <w:lang w:eastAsia="pt-BR"/>
        </w:rPr>
        <w:t>NÃO RECOMENDADA A UTILIZAÇÃO DA 2ª OPÇÃO DE OBSERVAÇÃO EM PROCESSOS CRIMINAIS, APENAS MEDIANTE AUTORIZAÇÃO</w:t>
      </w:r>
      <w:r w:rsidR="00433730" w:rsidRPr="00F55BBB">
        <w:rPr>
          <w:rFonts w:ascii="Arial" w:eastAsia="Times New Roman" w:hAnsi="Arial" w:cs="Arial"/>
          <w:sz w:val="14"/>
          <w:szCs w:val="14"/>
          <w:shd w:val="clear" w:color="auto" w:fill="F1C40F"/>
          <w:lang w:eastAsia="pt-BR"/>
        </w:rPr>
        <w:t>/DETERMINAÇÃO</w:t>
      </w:r>
      <w:r w:rsidRPr="00F55BBB">
        <w:rPr>
          <w:rFonts w:ascii="Arial" w:eastAsia="Times New Roman" w:hAnsi="Arial" w:cs="Arial"/>
          <w:sz w:val="14"/>
          <w:szCs w:val="14"/>
          <w:shd w:val="clear" w:color="auto" w:fill="F1C40F"/>
          <w:lang w:eastAsia="pt-BR"/>
        </w:rPr>
        <w:t xml:space="preserve"> </w:t>
      </w:r>
      <w:proofErr w:type="gramStart"/>
      <w:r w:rsidRPr="00F55BBB">
        <w:rPr>
          <w:rFonts w:ascii="Arial" w:eastAsia="Times New Roman" w:hAnsi="Arial" w:cs="Arial"/>
          <w:sz w:val="14"/>
          <w:szCs w:val="14"/>
          <w:shd w:val="clear" w:color="auto" w:fill="F1C40F"/>
          <w:lang w:eastAsia="pt-BR"/>
        </w:rPr>
        <w:t>DO(</w:t>
      </w:r>
      <w:proofErr w:type="gramEnd"/>
      <w:r w:rsidRPr="00F55BBB">
        <w:rPr>
          <w:rFonts w:ascii="Arial" w:eastAsia="Times New Roman" w:hAnsi="Arial" w:cs="Arial"/>
          <w:sz w:val="14"/>
          <w:szCs w:val="14"/>
          <w:shd w:val="clear" w:color="auto" w:fill="F1C40F"/>
          <w:lang w:eastAsia="pt-BR"/>
        </w:rPr>
        <w:t>A) MAGISTRADO(A)</w:t>
      </w:r>
      <w:r w:rsidRPr="00F55BBB">
        <w:rPr>
          <w:rFonts w:ascii="Arial" w:eastAsia="Times New Roman" w:hAnsi="Arial" w:cs="Arial"/>
          <w:sz w:val="14"/>
          <w:szCs w:val="14"/>
          <w:lang w:eastAsia="pt-BR"/>
        </w:rPr>
        <w:t>]</w:t>
      </w:r>
    </w:p>
    <w:sectPr w:rsidR="004311A6" w:rsidRPr="00F55B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DD70D" w14:textId="77777777" w:rsidR="00433730" w:rsidRDefault="00433730" w:rsidP="00433730">
      <w:pPr>
        <w:spacing w:after="0" w:line="240" w:lineRule="auto"/>
      </w:pPr>
      <w:r>
        <w:separator/>
      </w:r>
    </w:p>
  </w:endnote>
  <w:endnote w:type="continuationSeparator" w:id="0">
    <w:p w14:paraId="59283AD9" w14:textId="77777777" w:rsidR="00433730" w:rsidRDefault="00433730" w:rsidP="00433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DE09E" w14:textId="77777777" w:rsidR="00433730" w:rsidRDefault="00433730" w:rsidP="00433730">
      <w:pPr>
        <w:spacing w:after="0" w:line="240" w:lineRule="auto"/>
      </w:pPr>
      <w:r>
        <w:separator/>
      </w:r>
    </w:p>
  </w:footnote>
  <w:footnote w:type="continuationSeparator" w:id="0">
    <w:p w14:paraId="015AA20B" w14:textId="77777777" w:rsidR="00433730" w:rsidRDefault="00433730" w:rsidP="00433730">
      <w:pPr>
        <w:spacing w:after="0" w:line="240" w:lineRule="auto"/>
      </w:pPr>
      <w:r>
        <w:continuationSeparator/>
      </w:r>
    </w:p>
  </w:footnote>
  <w:footnote w:id="1">
    <w:p w14:paraId="24306FB5" w14:textId="2FC15555" w:rsidR="00433730" w:rsidRPr="00433730" w:rsidRDefault="00433730" w:rsidP="00433730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382334">
        <w:rPr>
          <w:rStyle w:val="Refdenotaderodap"/>
          <w:rFonts w:ascii="Arial" w:hAnsi="Arial" w:cs="Arial"/>
          <w:sz w:val="14"/>
          <w:szCs w:val="14"/>
        </w:rPr>
        <w:footnoteRef/>
      </w:r>
      <w:r w:rsidRPr="00382334">
        <w:rPr>
          <w:rFonts w:ascii="Arial" w:hAnsi="Arial" w:cs="Arial"/>
          <w:sz w:val="14"/>
          <w:szCs w:val="14"/>
        </w:rPr>
        <w:t xml:space="preserve"> </w:t>
      </w:r>
      <w:r w:rsidR="00342C24" w:rsidRPr="00382334">
        <w:rPr>
          <w:rFonts w:ascii="Arial" w:eastAsia="Times New Roman" w:hAnsi="Arial" w:cs="Arial"/>
          <w:sz w:val="14"/>
          <w:szCs w:val="14"/>
          <w:lang w:eastAsia="pt-BR"/>
        </w:rPr>
        <w:t>Instrução Norma</w:t>
      </w:r>
      <w:r w:rsidR="00342C24" w:rsidRPr="007F3BB1">
        <w:rPr>
          <w:rFonts w:ascii="Arial" w:eastAsia="Times New Roman" w:hAnsi="Arial" w:cs="Arial"/>
          <w:sz w:val="14"/>
          <w:szCs w:val="14"/>
          <w:lang w:eastAsia="pt-BR"/>
        </w:rPr>
        <w:t>tiva nº 61/2021-GCJ: “Art. 3º No ato da expedição dos mandados de citação ou intimação que puderem ser cumpridos por meio eletrônico, deverá ser anotada, em destaque, a expressão "</w:t>
      </w:r>
      <w:r w:rsidR="00342C24" w:rsidRPr="007F3BB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 w:rsidR="00342C24" w:rsidRPr="007F3BB1"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 w:rsidR="00342C24">
        <w:rPr>
          <w:rFonts w:ascii="Arial" w:eastAsia="Times New Roman" w:hAnsi="Arial" w:cs="Arial"/>
          <w:sz w:val="14"/>
          <w:szCs w:val="14"/>
          <w:lang w:eastAsia="pt-BR"/>
        </w:rPr>
        <w:t xml:space="preserve">. </w:t>
      </w:r>
      <w:r w:rsidR="00342C24" w:rsidRPr="004A0879">
        <w:rPr>
          <w:rFonts w:ascii="Arial" w:eastAsia="Times New Roman" w:hAnsi="Arial" w:cs="Arial"/>
          <w:sz w:val="14"/>
          <w:szCs w:val="14"/>
          <w:lang w:eastAsia="pt-BR"/>
        </w:rPr>
        <w:t>Conforme entendimento da CGJ/TJPR,</w:t>
      </w:r>
      <w:r w:rsidR="00342C24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="00342C24" w:rsidRPr="004A0879">
        <w:rPr>
          <w:rFonts w:ascii="Arial" w:eastAsia="Times New Roman" w:hAnsi="Arial" w:cs="Arial"/>
          <w:sz w:val="14"/>
          <w:szCs w:val="14"/>
          <w:lang w:eastAsia="pt-BR"/>
        </w:rPr>
        <w:t>mesmo que o corpo do mandado contenha endereços eletrônicos que possibilitem o "</w:t>
      </w:r>
      <w:r w:rsidR="00342C24" w:rsidRPr="004A087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 w:rsidR="00342C24" w:rsidRPr="004A0879">
        <w:rPr>
          <w:rFonts w:ascii="Arial" w:eastAsia="Times New Roman" w:hAnsi="Arial" w:cs="Arial"/>
          <w:sz w:val="14"/>
          <w:szCs w:val="14"/>
          <w:lang w:eastAsia="pt-BR"/>
        </w:rPr>
        <w:t>", deverá ser indicado um endereço físico para cumprimento</w:t>
      </w:r>
      <w:r w:rsidR="00342C24">
        <w:rPr>
          <w:rFonts w:ascii="Arial" w:eastAsia="Times New Roman" w:hAnsi="Arial" w:cs="Arial"/>
          <w:sz w:val="14"/>
          <w:szCs w:val="14"/>
          <w:lang w:eastAsia="pt-BR"/>
        </w:rPr>
        <w:t>,</w:t>
      </w:r>
      <w:r w:rsidR="00342C24" w:rsidRPr="004A0879">
        <w:rPr>
          <w:rFonts w:ascii="Arial" w:eastAsia="Times New Roman" w:hAnsi="Arial" w:cs="Arial"/>
          <w:sz w:val="14"/>
          <w:szCs w:val="14"/>
          <w:lang w:eastAsia="pt-BR"/>
        </w:rPr>
        <w:t xml:space="preserve"> conforme a competência territorial de cada Foro ou Comarca</w:t>
      </w:r>
      <w:r w:rsidR="00342C24">
        <w:rPr>
          <w:rFonts w:ascii="Arial" w:eastAsia="Times New Roman" w:hAnsi="Arial" w:cs="Arial"/>
          <w:sz w:val="14"/>
          <w:szCs w:val="14"/>
          <w:lang w:eastAsia="pt-BR"/>
        </w:rPr>
        <w:t xml:space="preserve"> (Acesse </w:t>
      </w:r>
      <w:hyperlink r:id="rId1" w:history="1">
        <w:r w:rsidR="00342C24" w:rsidRPr="000C6FDB"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 w:rsidR="00342C24"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5B"/>
    <w:rsid w:val="000E7E0F"/>
    <w:rsid w:val="00124824"/>
    <w:rsid w:val="00160F56"/>
    <w:rsid w:val="002B217F"/>
    <w:rsid w:val="00342C24"/>
    <w:rsid w:val="00382334"/>
    <w:rsid w:val="00433730"/>
    <w:rsid w:val="004844AF"/>
    <w:rsid w:val="007D5AC7"/>
    <w:rsid w:val="00916750"/>
    <w:rsid w:val="00AF2B00"/>
    <w:rsid w:val="00BE0CAB"/>
    <w:rsid w:val="00C8545B"/>
    <w:rsid w:val="00CF6958"/>
    <w:rsid w:val="00E4670B"/>
    <w:rsid w:val="00F55BBB"/>
    <w:rsid w:val="7962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8297C"/>
  <w15:chartTrackingRefBased/>
  <w15:docId w15:val="{4298F4B9-8A4E-459D-80EB-EA5A2939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3373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3373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3373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42C24"/>
    <w:rPr>
      <w:color w:val="0563C1" w:themeColor="hyperlink"/>
      <w:u w:val="single"/>
    </w:rPr>
  </w:style>
  <w:style w:type="character" w:customStyle="1" w:styleId="normaltextrun">
    <w:name w:val="normaltextrun"/>
    <w:basedOn w:val="Fontepargpadro"/>
    <w:rsid w:val="00342C24"/>
  </w:style>
  <w:style w:type="paragraph" w:styleId="SemEspaamento">
    <w:name w:val="No Spacing"/>
    <w:uiPriority w:val="1"/>
    <w:qFormat/>
    <w:rsid w:val="00342C24"/>
    <w:pPr>
      <w:spacing w:after="0" w:line="240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2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jpr.jus.br/endereco-de-orgaos-do-judiciari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D2A0D-E7D6-40A9-943F-1CC53269CA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18F0E6-CFAD-4FEE-956A-65090F753E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B3178C-C80B-40A8-8F0B-EA778C911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EF1B12-6C4F-4B40-AA54-2B36CFC1F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660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15</cp:revision>
  <dcterms:created xsi:type="dcterms:W3CDTF">2021-10-25T19:37:00Z</dcterms:created>
  <dcterms:modified xsi:type="dcterms:W3CDTF">2023-07-20T17:22:00Z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