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8B5D7D" w:rsidRPr="008B5D7D" w:rsidRDefault="008B5D7D" w:rsidP="008B5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D7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B5D7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B5D7D" w:rsidRPr="008B5D7D" w:rsidRDefault="008B5D7D" w:rsidP="008B5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D7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B5D7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B5D7D" w:rsidRPr="008B5D7D" w:rsidRDefault="008B5D7D" w:rsidP="008B5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D7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B5D7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84CA388" w14:textId="42C6AC49" w:rsidR="008B5D7D" w:rsidRPr="008B5D7D" w:rsidRDefault="008B5D7D" w:rsidP="008B5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B5D7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8B5D7D">
        <w:rPr>
          <w:rFonts w:ascii="Arial" w:eastAsia="Times New Roman" w:hAnsi="Arial" w:cs="Arial"/>
          <w:sz w:val="18"/>
          <w:szCs w:val="18"/>
          <w:lang w:eastAsia="pt-BR"/>
        </w:rPr>
        <w:t>À) Senhor(a)</w:t>
      </w:r>
    </w:p>
    <w:p w14:paraId="3C44788C" w14:textId="77777777" w:rsidR="008B5D7D" w:rsidRPr="00CC28C3" w:rsidRDefault="008B5D7D" w:rsidP="008B5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3211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Presidente da Ordem dos Advogados do Brasil </w:t>
      </w:r>
    </w:p>
    <w:p w14:paraId="3B2CE571" w14:textId="77777777" w:rsidR="008B5D7D" w:rsidRPr="00113211" w:rsidRDefault="008B5D7D" w:rsidP="008B5D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113211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113211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(gabinete.presidencia@oabpr.org.br)</w:t>
      </w:r>
    </w:p>
    <w:p w14:paraId="348C381D" w14:textId="77777777" w:rsidR="00CC28C3" w:rsidRPr="00113211" w:rsidRDefault="00CC28C3" w:rsidP="008B5D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5ACC484E" w:rsidR="008B5D7D" w:rsidRPr="008B5D7D" w:rsidRDefault="000E19E0" w:rsidP="008B5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321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1321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11321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1321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1321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8B5D7D" w:rsidRPr="00113211">
        <w:rPr>
          <w:rFonts w:ascii="Times New Roman" w:eastAsia="Times New Roman" w:hAnsi="Times New Roman" w:cs="Times New Roman"/>
          <w:lang w:eastAsia="pt-BR"/>
        </w:rPr>
        <w:br/>
      </w:r>
      <w:r w:rsidR="008B5D7D" w:rsidRPr="008B5D7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8B5D7D" w:rsidRPr="008B5D7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8B5D7D" w:rsidRPr="00113211" w:rsidRDefault="008B5D7D" w:rsidP="008B5D7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02518E46" w:rsidR="008B5D7D" w:rsidRPr="00CC28C3" w:rsidRDefault="008B5D7D" w:rsidP="008B5D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0DCBCFD3" w14:textId="77777777" w:rsidR="00CC28C3" w:rsidRPr="00113211" w:rsidRDefault="00CC28C3" w:rsidP="008B5D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805105" w14:textId="77777777" w:rsidR="00CC28C3" w:rsidRPr="00CC28C3" w:rsidRDefault="008B5D7D" w:rsidP="008B5D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comunico a </w:t>
      </w:r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inércia do defensor constituído</w:t>
      </w:r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descricoesAdvogadosParte</w:t>
      </w:r>
      <w:proofErr w:type="spellEnd"/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, bem como solicito a </w:t>
      </w:r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apuração da infração disciplinar</w:t>
      </w:r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 prevista no art. 34, inc. XI, da Lei nº 8.906/</w:t>
      </w:r>
      <w:r w:rsidR="00BD2EF3" w:rsidRPr="00CC28C3">
        <w:rPr>
          <w:rFonts w:ascii="Arial" w:eastAsia="Times New Roman" w:hAnsi="Arial" w:cs="Arial"/>
          <w:sz w:val="18"/>
          <w:szCs w:val="18"/>
          <w:lang w:eastAsia="pt-BR"/>
        </w:rPr>
        <w:t>19</w:t>
      </w:r>
      <w:r w:rsidRPr="00CC28C3">
        <w:rPr>
          <w:rFonts w:ascii="Arial" w:eastAsia="Times New Roman" w:hAnsi="Arial" w:cs="Arial"/>
          <w:sz w:val="18"/>
          <w:szCs w:val="18"/>
          <w:lang w:eastAsia="pt-BR"/>
        </w:rPr>
        <w:t>94. Segue em anexo as cópias das peças processuais pertinentes.</w:t>
      </w:r>
    </w:p>
    <w:p w14:paraId="40CD6391" w14:textId="69FEC5BB" w:rsidR="008B5D7D" w:rsidRPr="00113211" w:rsidRDefault="008B5D7D" w:rsidP="008B5D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809651" w14:textId="5BDDE90A" w:rsidR="008B5D7D" w:rsidRPr="00CC28C3" w:rsidRDefault="008B5D7D" w:rsidP="008B5D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00"/>
          <w:lang w:eastAsia="pt-BR"/>
        </w:rPr>
      </w:pPr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Os autos são acessíveis pelo sistema </w:t>
      </w:r>
      <w:proofErr w:type="spellStart"/>
      <w:r w:rsidRPr="00CC28C3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 ao endereço eletrônico </w:t>
      </w:r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https://projudi.tjpr.jus.br/projudi/</w:t>
      </w:r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, selecionando no menu a opção ‘Consulta via Chave de Validação’ e utilizando o código </w:t>
      </w:r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chaveAcessoProcesso</w:t>
      </w:r>
      <w:proofErr w:type="spellEnd"/>
      <w:r w:rsidRPr="00CC28C3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Pr="00CC28C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guarda, sigilo e utilização da chave de acesso ao processo é de responsabilidade do destinatário, sendo vedada sua divulgação e repasse a terceiro</w:t>
      </w:r>
      <w:r w:rsidR="0051386A" w:rsidRPr="00CC28C3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3648C77" w14:textId="77777777" w:rsidR="00072757" w:rsidRPr="00113211" w:rsidRDefault="00072757" w:rsidP="008B5D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37501D" w14:textId="30F4B4A4" w:rsidR="008B5D7D" w:rsidRPr="00CC28C3" w:rsidRDefault="008B5D7D" w:rsidP="000727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C28C3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36C2BDA3" w14:textId="77777777" w:rsidR="00CC28C3" w:rsidRPr="00113211" w:rsidRDefault="00CC28C3" w:rsidP="000727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D1C8F3" w14:textId="6DF47843" w:rsidR="008B5D7D" w:rsidRPr="00113211" w:rsidRDefault="008B5D7D" w:rsidP="008B5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1321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DAB6C7B" w14:textId="049089A4" w:rsidR="004311A6" w:rsidRPr="00113211" w:rsidRDefault="00CC28C3" w:rsidP="00BD2EF3">
      <w:pPr>
        <w:spacing w:after="0" w:line="240" w:lineRule="auto"/>
        <w:jc w:val="both"/>
        <w:rPr>
          <w:sz w:val="14"/>
          <w:szCs w:val="14"/>
        </w:rPr>
      </w:pPr>
      <w:r w:rsidRPr="00CC28C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CC28C3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CC28C3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CC28C3">
        <w:rPr>
          <w:rFonts w:ascii="Arial" w:eastAsia="Times New Roman" w:hAnsi="Arial" w:cs="Arial"/>
          <w:sz w:val="14"/>
          <w:szCs w:val="14"/>
          <w:lang w:eastAsia="pt-BR"/>
        </w:rPr>
        <w:t xml:space="preserve">, com a comprovação do cumprimento da determinação judicial e indicação do número do processo </w:t>
      </w:r>
      <w:bookmarkStart w:id="0" w:name="_GoBack"/>
      <w:bookmarkEnd w:id="0"/>
      <w:r w:rsidRPr="00CC28C3">
        <w:rPr>
          <w:rFonts w:ascii="Arial" w:eastAsia="Times New Roman" w:hAnsi="Arial" w:cs="Arial"/>
          <w:sz w:val="14"/>
          <w:szCs w:val="14"/>
          <w:lang w:eastAsia="pt-BR"/>
        </w:rPr>
        <w:t>ou número do cumprimento.</w:t>
      </w:r>
    </w:p>
    <w:sectPr w:rsidR="004311A6" w:rsidRPr="00113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7D"/>
    <w:rsid w:val="00072757"/>
    <w:rsid w:val="000E19E0"/>
    <w:rsid w:val="000E7E0F"/>
    <w:rsid w:val="00113211"/>
    <w:rsid w:val="0051386A"/>
    <w:rsid w:val="008B5D7D"/>
    <w:rsid w:val="00916750"/>
    <w:rsid w:val="00BD2EF3"/>
    <w:rsid w:val="00CC28C3"/>
    <w:rsid w:val="70138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B40"/>
  <w15:chartTrackingRefBased/>
  <w15:docId w15:val="{350DCDF7-2062-4966-AD5A-9693435D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E5D89-02B8-449E-9079-0F2AD1413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E6D8D-0CE5-4B92-BB94-FE6C5DD1C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3629E-F67C-49AF-BC56-3617253AD5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1095</Characters>
  <Application>Microsoft Office Word</Application>
  <DocSecurity>0</DocSecurity>
  <Lines>9</Lines>
  <Paragraphs>2</Paragraphs>
  <ScaleCrop>false</ScaleCrop>
  <Company>Tribunal de Justiça do Estado do Paraná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8</cp:revision>
  <dcterms:created xsi:type="dcterms:W3CDTF">2021-10-26T16:51:00Z</dcterms:created>
  <dcterms:modified xsi:type="dcterms:W3CDTF">2023-06-22T16:26:00Z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