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D3D85" w14:textId="77777777" w:rsidR="00714364" w:rsidRPr="002551E5" w:rsidRDefault="00714364" w:rsidP="007143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eastAsia="Times New Roman" w:cs="Arial"/>
          <w:szCs w:val="18"/>
          <w:lang w:eastAsia="pt-BR"/>
        </w:rPr>
        <w:t>$</w:t>
      </w:r>
      <w:proofErr w:type="spellStart"/>
      <w:r w:rsidRPr="002551E5">
        <w:rPr>
          <w:rFonts w:eastAsia="Times New Roman" w:cs="Arial"/>
          <w:szCs w:val="18"/>
          <w:lang w:eastAsia="pt-BR"/>
        </w:rPr>
        <w:t>formatacaoModeloPadrao</w:t>
      </w:r>
      <w:proofErr w:type="spellEnd"/>
    </w:p>
    <w:p w14:paraId="3D4DD80E" w14:textId="77777777" w:rsidR="00714364" w:rsidRPr="002551E5" w:rsidRDefault="00714364" w:rsidP="007143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eastAsia="Times New Roman" w:cs="Arial"/>
          <w:szCs w:val="18"/>
          <w:lang w:eastAsia="pt-BR"/>
        </w:rPr>
        <w:t>$</w:t>
      </w:r>
      <w:proofErr w:type="spellStart"/>
      <w:r w:rsidRPr="002551E5">
        <w:rPr>
          <w:rFonts w:eastAsia="Times New Roman" w:cs="Arial"/>
          <w:szCs w:val="18"/>
          <w:lang w:eastAsia="pt-BR"/>
        </w:rPr>
        <w:t>cabecalho</w:t>
      </w:r>
      <w:proofErr w:type="spellEnd"/>
    </w:p>
    <w:p w14:paraId="6E666886" w14:textId="77777777" w:rsidR="00714364" w:rsidRPr="002551E5" w:rsidRDefault="00714364" w:rsidP="007143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eastAsia="Times New Roman" w:cs="Arial"/>
          <w:szCs w:val="18"/>
          <w:lang w:eastAsia="pt-BR"/>
        </w:rPr>
        <w:t>$</w:t>
      </w:r>
      <w:proofErr w:type="spellStart"/>
      <w:r w:rsidRPr="002551E5">
        <w:rPr>
          <w:rFonts w:eastAsia="Times New Roman" w:cs="Arial"/>
          <w:szCs w:val="18"/>
          <w:lang w:eastAsia="pt-BR"/>
        </w:rPr>
        <w:t>dadosProcessoSemValorSemData</w:t>
      </w:r>
      <w:proofErr w:type="spellEnd"/>
    </w:p>
    <w:p w14:paraId="40353D9B" w14:textId="77777777" w:rsidR="002E7830" w:rsidRPr="00CC4EDF" w:rsidRDefault="002E7830" w:rsidP="002E7830">
      <w:pPr>
        <w:spacing w:after="0"/>
        <w:jc w:val="center"/>
        <w:rPr>
          <w:rFonts w:eastAsia="Times New Roman" w:cs="Arial"/>
          <w:b/>
          <w:bCs/>
          <w:sz w:val="22"/>
          <w:u w:val="single"/>
          <w:lang w:eastAsia="pt-BR"/>
        </w:rPr>
      </w:pPr>
      <w:r w:rsidRPr="00CC4EDF">
        <w:rPr>
          <w:rFonts w:eastAsia="Times New Roman" w:cs="Arial"/>
          <w:b/>
          <w:bCs/>
          <w:sz w:val="22"/>
          <w:u w:val="single"/>
          <w:lang w:eastAsia="pt-BR"/>
        </w:rPr>
        <w:t>TERMO DE COMPROMISSO DE TUTELA</w:t>
      </w:r>
    </w:p>
    <w:p w14:paraId="5589337B" w14:textId="77777777" w:rsidR="002E7830" w:rsidRDefault="002E7830" w:rsidP="002E7830">
      <w:pPr>
        <w:spacing w:after="0"/>
        <w:jc w:val="center"/>
        <w:rPr>
          <w:rFonts w:eastAsia="Times New Roman" w:cs="Arial"/>
          <w:b/>
          <w:bCs/>
          <w:szCs w:val="18"/>
          <w:lang w:eastAsia="pt-BR"/>
        </w:rPr>
      </w:pPr>
      <w:r w:rsidRPr="002551E5">
        <w:rPr>
          <w:rFonts w:eastAsia="Times New Roman" w:cs="Arial"/>
          <w:b/>
          <w:bCs/>
          <w:szCs w:val="18"/>
          <w:lang w:eastAsia="pt-BR"/>
        </w:rPr>
        <w:t>$</w:t>
      </w:r>
      <w:proofErr w:type="spellStart"/>
      <w:r w:rsidRPr="002551E5">
        <w:rPr>
          <w:rFonts w:eastAsia="Times New Roman" w:cs="Arial"/>
          <w:b/>
          <w:bCs/>
          <w:szCs w:val="18"/>
          <w:lang w:eastAsia="pt-BR"/>
        </w:rPr>
        <w:t>cumprimentoNumero</w:t>
      </w:r>
      <w:proofErr w:type="spellEnd"/>
    </w:p>
    <w:p w14:paraId="0B88DD2A" w14:textId="77777777" w:rsidR="002E7830" w:rsidRDefault="002E7830" w:rsidP="00CC4EDF">
      <w:pPr>
        <w:spacing w:after="0"/>
        <w:rPr>
          <w:rFonts w:eastAsia="Times New Roman" w:cs="Arial"/>
          <w:b/>
          <w:bCs/>
          <w:szCs w:val="18"/>
          <w:lang w:eastAsia="pt-BR"/>
        </w:rPr>
      </w:pPr>
    </w:p>
    <w:p w14:paraId="1C9941D1" w14:textId="1550ADED" w:rsidR="002E7830" w:rsidRDefault="002E7830" w:rsidP="002E7830">
      <w:pPr>
        <w:spacing w:after="0"/>
        <w:rPr>
          <w:rFonts w:eastAsia="Times New Roman" w:cs="Arial"/>
          <w:bCs/>
          <w:szCs w:val="18"/>
          <w:lang w:eastAsia="pt-BR"/>
        </w:rPr>
      </w:pPr>
      <w:r w:rsidRPr="002551E5">
        <w:rPr>
          <w:rFonts w:eastAsia="Times New Roman" w:cs="Arial"/>
          <w:szCs w:val="18"/>
          <w:lang w:eastAsia="pt-BR"/>
        </w:rPr>
        <w:t>Em $</w:t>
      </w:r>
      <w:proofErr w:type="spellStart"/>
      <w:r w:rsidRPr="002551E5">
        <w:rPr>
          <w:rFonts w:eastAsia="Times New Roman" w:cs="Arial"/>
          <w:szCs w:val="18"/>
          <w:lang w:eastAsia="pt-BR"/>
        </w:rPr>
        <w:t>data.getDataPorExtenso</w:t>
      </w:r>
      <w:proofErr w:type="spellEnd"/>
      <w:r w:rsidRPr="002551E5">
        <w:rPr>
          <w:rFonts w:eastAsia="Times New Roman" w:cs="Arial"/>
          <w:szCs w:val="18"/>
          <w:lang w:eastAsia="pt-BR"/>
        </w:rPr>
        <w:t>(), nesta Secretaria da $</w:t>
      </w:r>
      <w:proofErr w:type="spellStart"/>
      <w:r w:rsidRPr="002551E5">
        <w:rPr>
          <w:rFonts w:eastAsia="Times New Roman" w:cs="Arial"/>
          <w:szCs w:val="18"/>
          <w:lang w:eastAsia="pt-BR"/>
        </w:rPr>
        <w:t>vara.ge</w:t>
      </w:r>
      <w:r>
        <w:rPr>
          <w:rFonts w:eastAsia="Times New Roman" w:cs="Arial"/>
          <w:szCs w:val="18"/>
          <w:lang w:eastAsia="pt-BR"/>
        </w:rPr>
        <w:t>tDescricao</w:t>
      </w:r>
      <w:proofErr w:type="spellEnd"/>
      <w:r>
        <w:rPr>
          <w:rFonts w:eastAsia="Times New Roman" w:cs="Arial"/>
          <w:szCs w:val="18"/>
          <w:lang w:eastAsia="pt-BR"/>
        </w:rPr>
        <w:t>(), Estado do Paraná,</w:t>
      </w:r>
      <w:r w:rsidRPr="002551E5">
        <w:rPr>
          <w:rFonts w:eastAsia="Times New Roman" w:cs="Arial"/>
          <w:szCs w:val="18"/>
          <w:lang w:eastAsia="pt-BR"/>
        </w:rPr>
        <w:t xml:space="preserve"> tendo em vista </w:t>
      </w:r>
      <w:r w:rsidR="0039044F">
        <w:rPr>
          <w:rFonts w:eastAsia="Times New Roman" w:cs="Arial"/>
          <w:szCs w:val="18"/>
          <w:lang w:eastAsia="pt-BR"/>
        </w:rPr>
        <w:t xml:space="preserve">a </w:t>
      </w:r>
      <w:r w:rsidRPr="002551E5">
        <w:rPr>
          <w:rFonts w:eastAsia="Times New Roman" w:cs="Arial"/>
          <w:szCs w:val="18"/>
          <w:lang w:eastAsia="pt-BR"/>
        </w:rPr>
        <w:t xml:space="preserve">decisão proferida </w:t>
      </w:r>
      <w:r>
        <w:rPr>
          <w:rFonts w:eastAsia="Times New Roman" w:cs="Arial"/>
          <w:szCs w:val="18"/>
          <w:lang w:eastAsia="pt-BR"/>
        </w:rPr>
        <w:t xml:space="preserve">pelo(a) </w:t>
      </w:r>
      <w:r w:rsidRPr="002551E5">
        <w:rPr>
          <w:rFonts w:eastAsia="Times New Roman" w:cs="Arial"/>
          <w:szCs w:val="18"/>
          <w:lang w:eastAsia="pt-BR"/>
        </w:rPr>
        <w:t>Juiz(</w:t>
      </w:r>
      <w:proofErr w:type="spellStart"/>
      <w:r w:rsidRPr="002551E5">
        <w:rPr>
          <w:rFonts w:eastAsia="Times New Roman" w:cs="Arial"/>
          <w:szCs w:val="18"/>
          <w:lang w:eastAsia="pt-BR"/>
        </w:rPr>
        <w:t>íza</w:t>
      </w:r>
      <w:proofErr w:type="spellEnd"/>
      <w:r w:rsidRPr="002551E5">
        <w:rPr>
          <w:rFonts w:eastAsia="Times New Roman" w:cs="Arial"/>
          <w:szCs w:val="18"/>
          <w:lang w:eastAsia="pt-BR"/>
        </w:rPr>
        <w:t>) de Direito $!</w:t>
      </w:r>
      <w:proofErr w:type="spellStart"/>
      <w:r w:rsidRPr="002551E5">
        <w:rPr>
          <w:rFonts w:eastAsia="Times New Roman" w:cs="Arial"/>
          <w:szCs w:val="18"/>
          <w:lang w:eastAsia="pt-BR"/>
        </w:rPr>
        <w:t>autos.getJuizResponsavel</w:t>
      </w:r>
      <w:proofErr w:type="spellEnd"/>
      <w:r w:rsidRPr="002551E5">
        <w:rPr>
          <w:rFonts w:eastAsia="Times New Roman" w:cs="Arial"/>
          <w:szCs w:val="18"/>
          <w:lang w:eastAsia="pt-BR"/>
        </w:rPr>
        <w:t>().</w:t>
      </w:r>
      <w:proofErr w:type="spellStart"/>
      <w:r w:rsidRPr="002551E5">
        <w:rPr>
          <w:rFonts w:eastAsia="Times New Roman" w:cs="Arial"/>
          <w:szCs w:val="18"/>
          <w:lang w:eastAsia="pt-BR"/>
        </w:rPr>
        <w:t>getNome</w:t>
      </w:r>
      <w:proofErr w:type="spellEnd"/>
      <w:r w:rsidRPr="002551E5">
        <w:rPr>
          <w:rFonts w:eastAsia="Times New Roman" w:cs="Arial"/>
          <w:szCs w:val="18"/>
          <w:lang w:eastAsia="pt-BR"/>
        </w:rPr>
        <w:t>()</w:t>
      </w:r>
      <w:r>
        <w:rPr>
          <w:rFonts w:eastAsia="Times New Roman" w:cs="Arial"/>
          <w:szCs w:val="18"/>
          <w:lang w:eastAsia="pt-BR"/>
        </w:rPr>
        <w:t xml:space="preserve"> </w:t>
      </w:r>
      <w:r w:rsidRPr="002551E5">
        <w:rPr>
          <w:rFonts w:eastAsia="Times New Roman" w:cs="Arial"/>
          <w:szCs w:val="18"/>
          <w:lang w:eastAsia="pt-BR"/>
        </w:rPr>
        <w:t xml:space="preserve">nos autos de </w:t>
      </w:r>
      <w:r w:rsidRPr="002551E5">
        <w:rPr>
          <w:rFonts w:eastAsia="Times New Roman" w:cs="Arial"/>
          <w:b/>
          <w:bCs/>
          <w:szCs w:val="18"/>
          <w:lang w:eastAsia="pt-BR"/>
        </w:rPr>
        <w:t>$!</w:t>
      </w:r>
      <w:proofErr w:type="spellStart"/>
      <w:r w:rsidRPr="002551E5">
        <w:rPr>
          <w:rFonts w:eastAsia="Times New Roman" w:cs="Arial"/>
          <w:b/>
          <w:bCs/>
          <w:szCs w:val="18"/>
          <w:lang w:eastAsia="pt-BR"/>
        </w:rPr>
        <w:t>autos.getClasseProcessual</w:t>
      </w:r>
      <w:proofErr w:type="spellEnd"/>
      <w:r w:rsidRPr="002551E5">
        <w:rPr>
          <w:rFonts w:eastAsia="Times New Roman" w:cs="Arial"/>
          <w:b/>
          <w:bCs/>
          <w:szCs w:val="18"/>
          <w:lang w:eastAsia="pt-BR"/>
        </w:rPr>
        <w:t>().</w:t>
      </w:r>
      <w:proofErr w:type="spellStart"/>
      <w:r w:rsidRPr="002551E5">
        <w:rPr>
          <w:rFonts w:eastAsia="Times New Roman" w:cs="Arial"/>
          <w:b/>
          <w:bCs/>
          <w:szCs w:val="18"/>
          <w:lang w:eastAsia="pt-BR"/>
        </w:rPr>
        <w:t>getDescricao</w:t>
      </w:r>
      <w:proofErr w:type="spellEnd"/>
      <w:r w:rsidRPr="002551E5">
        <w:rPr>
          <w:rFonts w:eastAsia="Times New Roman" w:cs="Arial"/>
          <w:b/>
          <w:bCs/>
          <w:szCs w:val="18"/>
          <w:lang w:eastAsia="pt-BR"/>
        </w:rPr>
        <w:t xml:space="preserve">() </w:t>
      </w:r>
      <w:r>
        <w:rPr>
          <w:rFonts w:eastAsia="Times New Roman" w:cs="Arial"/>
          <w:szCs w:val="18"/>
          <w:lang w:eastAsia="pt-BR"/>
        </w:rPr>
        <w:t>em epígrafe</w:t>
      </w:r>
      <w:r w:rsidR="0039044F">
        <w:rPr>
          <w:rFonts w:eastAsia="Times New Roman" w:cs="Arial"/>
          <w:szCs w:val="18"/>
          <w:lang w:eastAsia="pt-BR"/>
        </w:rPr>
        <w:t>,</w:t>
      </w:r>
      <w:r>
        <w:rPr>
          <w:rFonts w:eastAsia="Times New Roman" w:cs="Arial"/>
          <w:szCs w:val="18"/>
          <w:lang w:eastAsia="pt-BR"/>
        </w:rPr>
        <w:t xml:space="preserve"> que fixou a </w:t>
      </w:r>
      <w:r>
        <w:rPr>
          <w:rFonts w:eastAsia="Times New Roman" w:cs="Arial"/>
          <w:b/>
          <w:szCs w:val="18"/>
          <w:lang w:eastAsia="pt-BR"/>
        </w:rPr>
        <w:t>TUTELA</w:t>
      </w:r>
      <w:r>
        <w:rPr>
          <w:rStyle w:val="Refdenotaderodap"/>
          <w:rFonts w:eastAsia="Times New Roman" w:cs="Arial"/>
          <w:b/>
          <w:szCs w:val="18"/>
          <w:lang w:eastAsia="pt-BR"/>
        </w:rPr>
        <w:footnoteReference w:id="1"/>
      </w:r>
      <w:r>
        <w:rPr>
          <w:rFonts w:eastAsia="Times New Roman" w:cs="Arial"/>
          <w:szCs w:val="18"/>
          <w:lang w:eastAsia="pt-BR"/>
        </w:rPr>
        <w:t xml:space="preserve"> </w:t>
      </w:r>
      <w:r w:rsidRPr="00E64D96">
        <w:rPr>
          <w:rFonts w:eastAsia="Times New Roman" w:cs="Arial"/>
          <w:szCs w:val="18"/>
          <w:lang w:eastAsia="pt-BR"/>
        </w:rPr>
        <w:t>d</w:t>
      </w:r>
      <w:r w:rsidR="006F21BB">
        <w:rPr>
          <w:rFonts w:eastAsia="Times New Roman" w:cs="Arial"/>
          <w:szCs w:val="18"/>
          <w:lang w:eastAsia="pt-BR"/>
        </w:rPr>
        <w:t>a(o)</w:t>
      </w:r>
      <w:r w:rsidRPr="006B7554">
        <w:rPr>
          <w:rFonts w:eastAsia="Times New Roman" w:cs="Arial"/>
          <w:b/>
          <w:szCs w:val="18"/>
          <w:lang w:eastAsia="pt-BR"/>
        </w:rPr>
        <w:t xml:space="preserve"> </w:t>
      </w:r>
      <w:r w:rsidR="00167E9E">
        <w:rPr>
          <w:rFonts w:eastAsia="Times New Roman" w:cs="Arial"/>
          <w:b/>
          <w:szCs w:val="18"/>
          <w:lang w:eastAsia="pt-BR"/>
        </w:rPr>
        <w:t xml:space="preserve">criança/adolescente </w:t>
      </w:r>
      <w:r w:rsidRPr="0099620E">
        <w:rPr>
          <w:rFonts w:eastAsia="Times New Roman" w:cs="Arial"/>
          <w:b/>
          <w:bCs/>
          <w:szCs w:val="18"/>
          <w:lang w:eastAsia="pt-BR"/>
        </w:rPr>
        <w:t>$</w:t>
      </w:r>
      <w:proofErr w:type="spellStart"/>
      <w:r w:rsidRPr="0099620E">
        <w:rPr>
          <w:rFonts w:eastAsia="Times New Roman" w:cs="Arial"/>
          <w:b/>
          <w:bCs/>
          <w:szCs w:val="18"/>
          <w:lang w:eastAsia="pt-BR"/>
        </w:rPr>
        <w:t>parteSelecionada.getNomeParteProcessoComDocumento</w:t>
      </w:r>
      <w:proofErr w:type="spellEnd"/>
      <w:r w:rsidRPr="0099620E">
        <w:rPr>
          <w:rFonts w:eastAsia="Times New Roman" w:cs="Arial"/>
          <w:b/>
          <w:bCs/>
          <w:szCs w:val="18"/>
          <w:lang w:eastAsia="pt-BR"/>
        </w:rPr>
        <w:t>()</w:t>
      </w:r>
      <w:r>
        <w:rPr>
          <w:rFonts w:eastAsia="Times New Roman" w:cs="Arial"/>
          <w:bCs/>
          <w:szCs w:val="18"/>
          <w:lang w:eastAsia="pt-BR"/>
        </w:rPr>
        <w:t xml:space="preserve"> em favor </w:t>
      </w:r>
      <w:r w:rsidR="00BF52AB">
        <w:rPr>
          <w:rFonts w:eastAsia="Times New Roman" w:cs="Arial"/>
          <w:bCs/>
          <w:szCs w:val="18"/>
          <w:lang w:eastAsia="pt-BR"/>
        </w:rPr>
        <w:t>do</w:t>
      </w:r>
      <w:r w:rsidR="00CC4EDF">
        <w:rPr>
          <w:rFonts w:eastAsia="Times New Roman" w:cs="Arial"/>
          <w:bCs/>
          <w:szCs w:val="18"/>
          <w:lang w:eastAsia="pt-BR"/>
        </w:rPr>
        <w:t>(a)</w:t>
      </w:r>
      <w:r w:rsidR="00BF52AB">
        <w:rPr>
          <w:rFonts w:eastAsia="Times New Roman" w:cs="Arial"/>
          <w:bCs/>
          <w:szCs w:val="18"/>
          <w:lang w:eastAsia="pt-BR"/>
        </w:rPr>
        <w:t xml:space="preserve">(s) </w:t>
      </w:r>
      <w:r w:rsidR="002D4992">
        <w:rPr>
          <w:rFonts w:eastAsia="Times New Roman" w:cs="Arial"/>
          <w:color w:val="3300FF"/>
          <w:szCs w:val="18"/>
          <w:lang w:eastAsia="pt-BR"/>
        </w:rPr>
        <w:t>nomeado(a)</w:t>
      </w:r>
      <w:r w:rsidR="00BF52AB">
        <w:rPr>
          <w:rFonts w:eastAsia="Times New Roman" w:cs="Arial"/>
          <w:color w:val="3300FF"/>
          <w:szCs w:val="18"/>
          <w:lang w:eastAsia="pt-BR"/>
        </w:rPr>
        <w:t>(s) testamentário(a)(s)</w:t>
      </w:r>
      <w:r w:rsidR="00BF52AB">
        <w:rPr>
          <w:rStyle w:val="Refdenotaderodap"/>
          <w:rFonts w:eastAsia="Times New Roman" w:cs="Arial"/>
          <w:color w:val="3300FF"/>
          <w:szCs w:val="18"/>
          <w:lang w:eastAsia="pt-BR"/>
        </w:rPr>
        <w:footnoteReference w:id="2"/>
      </w:r>
      <w:r w:rsidR="00BF52AB">
        <w:rPr>
          <w:rFonts w:eastAsia="Times New Roman" w:cs="Arial"/>
          <w:color w:val="3300FF"/>
          <w:szCs w:val="18"/>
          <w:lang w:eastAsia="pt-BR"/>
        </w:rPr>
        <w:t xml:space="preserve"> / legítimo(a)(s)</w:t>
      </w:r>
      <w:r w:rsidR="00BF52AB">
        <w:rPr>
          <w:rStyle w:val="Refdenotaderodap"/>
          <w:rFonts w:eastAsia="Times New Roman" w:cs="Arial"/>
          <w:color w:val="3300FF"/>
          <w:szCs w:val="18"/>
          <w:lang w:eastAsia="pt-BR"/>
        </w:rPr>
        <w:footnoteReference w:id="3"/>
      </w:r>
      <w:r w:rsidR="00BF52AB">
        <w:rPr>
          <w:rFonts w:eastAsia="Times New Roman" w:cs="Arial"/>
          <w:color w:val="3300FF"/>
          <w:szCs w:val="18"/>
          <w:lang w:eastAsia="pt-BR"/>
        </w:rPr>
        <w:t xml:space="preserve"> / dativo(a)(s)</w:t>
      </w:r>
      <w:r w:rsidR="00167E9E">
        <w:rPr>
          <w:rStyle w:val="Refdenotaderodap"/>
          <w:rFonts w:eastAsia="Times New Roman" w:cs="Arial"/>
          <w:color w:val="3300FF"/>
          <w:szCs w:val="18"/>
          <w:lang w:eastAsia="pt-BR"/>
        </w:rPr>
        <w:footnoteReference w:id="4"/>
      </w:r>
      <w:r>
        <w:rPr>
          <w:rFonts w:eastAsia="Times New Roman" w:cs="Arial"/>
          <w:bCs/>
          <w:szCs w:val="18"/>
          <w:lang w:eastAsia="pt-BR"/>
        </w:rPr>
        <w:t xml:space="preserve">, </w:t>
      </w:r>
      <w:r w:rsidRPr="002551E5">
        <w:rPr>
          <w:rFonts w:eastAsia="Times New Roman" w:cs="Arial"/>
          <w:szCs w:val="18"/>
          <w:lang w:eastAsia="pt-BR"/>
        </w:rPr>
        <w:t>o(a)</w:t>
      </w:r>
      <w:r>
        <w:rPr>
          <w:rFonts w:eastAsia="Times New Roman" w:cs="Arial"/>
          <w:szCs w:val="18"/>
          <w:lang w:eastAsia="pt-BR"/>
        </w:rPr>
        <w:t>(s)</w:t>
      </w:r>
      <w:r w:rsidRPr="002551E5">
        <w:rPr>
          <w:rFonts w:eastAsia="Times New Roman" w:cs="Arial"/>
          <w:szCs w:val="18"/>
          <w:lang w:eastAsia="pt-BR"/>
        </w:rPr>
        <w:t xml:space="preserve"> </w:t>
      </w:r>
      <w:r w:rsidR="00BF52AB" w:rsidRPr="00E64D96">
        <w:rPr>
          <w:rFonts w:eastAsia="Times New Roman" w:cs="Arial"/>
          <w:color w:val="3300FF"/>
          <w:szCs w:val="18"/>
          <w:lang w:eastAsia="pt-BR"/>
        </w:rPr>
        <w:t>avós/</w:t>
      </w:r>
      <w:r w:rsidR="00BF52AB">
        <w:rPr>
          <w:rFonts w:eastAsia="Times New Roman" w:cs="Arial"/>
          <w:color w:val="3300FF"/>
          <w:szCs w:val="18"/>
          <w:lang w:eastAsia="pt-BR"/>
        </w:rPr>
        <w:t>bisavós/tios/irmãos/terceiros</w:t>
      </w:r>
      <w:r w:rsidR="0039044F">
        <w:rPr>
          <w:rFonts w:eastAsia="Times New Roman" w:cs="Arial"/>
          <w:color w:val="3300FF"/>
          <w:szCs w:val="18"/>
          <w:lang w:eastAsia="pt-BR"/>
        </w:rPr>
        <w:t>,</w:t>
      </w:r>
      <w:r w:rsidR="00BF52AB">
        <w:rPr>
          <w:rFonts w:eastAsia="Times New Roman" w:cs="Arial"/>
          <w:color w:val="3300FF"/>
          <w:szCs w:val="18"/>
          <w:lang w:eastAsia="pt-BR"/>
        </w:rPr>
        <w:t xml:space="preserve"> </w:t>
      </w:r>
      <w:r>
        <w:rPr>
          <w:rFonts w:eastAsia="Times New Roman" w:cs="Arial"/>
          <w:szCs w:val="18"/>
          <w:lang w:eastAsia="pt-BR"/>
        </w:rPr>
        <w:t xml:space="preserve">senhor(a)(s) </w:t>
      </w:r>
      <w:r>
        <w:rPr>
          <w:rFonts w:eastAsia="Times New Roman" w:cs="Arial"/>
          <w:color w:val="3300FF"/>
          <w:szCs w:val="18"/>
          <w:lang w:eastAsia="pt-BR"/>
        </w:rPr>
        <w:t>Nome do Tutor(a) 1 (RG XXXX e CPF XXXX)</w:t>
      </w:r>
      <w:r w:rsidRPr="00033031">
        <w:rPr>
          <w:rFonts w:eastAsia="Times New Roman" w:cs="Arial"/>
          <w:color w:val="3300FF"/>
          <w:szCs w:val="18"/>
          <w:lang w:eastAsia="pt-BR"/>
        </w:rPr>
        <w:t xml:space="preserve"> e </w:t>
      </w:r>
      <w:r>
        <w:rPr>
          <w:rFonts w:eastAsia="Times New Roman" w:cs="Arial"/>
          <w:color w:val="3300FF"/>
          <w:szCs w:val="18"/>
          <w:lang w:eastAsia="pt-BR"/>
        </w:rPr>
        <w:t>Nome do Tutor(a) 2 (RG XXXX e CPF XXXX)</w:t>
      </w:r>
      <w:r>
        <w:rPr>
          <w:rFonts w:eastAsia="Times New Roman" w:cs="Arial"/>
          <w:szCs w:val="18"/>
          <w:lang w:eastAsia="pt-BR"/>
        </w:rPr>
        <w:t xml:space="preserve">, </w:t>
      </w:r>
      <w:r>
        <w:rPr>
          <w:rFonts w:eastAsia="Times New Roman" w:cs="Arial"/>
          <w:color w:val="3300FF"/>
          <w:szCs w:val="18"/>
          <w:lang w:eastAsia="pt-BR"/>
        </w:rPr>
        <w:t xml:space="preserve">que </w:t>
      </w:r>
      <w:r w:rsidRPr="009170C6">
        <w:rPr>
          <w:rFonts w:eastAsia="Times New Roman" w:cs="Arial"/>
          <w:color w:val="3300FF"/>
          <w:szCs w:val="18"/>
          <w:lang w:eastAsia="pt-BR"/>
        </w:rPr>
        <w:t xml:space="preserve">já </w:t>
      </w:r>
      <w:r>
        <w:rPr>
          <w:rFonts w:eastAsia="Times New Roman" w:cs="Arial"/>
          <w:color w:val="3300FF"/>
          <w:szCs w:val="18"/>
          <w:lang w:eastAsia="pt-BR"/>
        </w:rPr>
        <w:t xml:space="preserve">possui(em) </w:t>
      </w:r>
      <w:r w:rsidRPr="009170C6">
        <w:rPr>
          <w:rFonts w:eastAsia="Times New Roman" w:cs="Arial"/>
          <w:color w:val="3300FF"/>
          <w:szCs w:val="18"/>
          <w:lang w:eastAsia="pt-BR"/>
        </w:rPr>
        <w:t xml:space="preserve">a guarda </w:t>
      </w:r>
      <w:r>
        <w:rPr>
          <w:rFonts w:eastAsia="Times New Roman" w:cs="Arial"/>
          <w:color w:val="3300FF"/>
          <w:szCs w:val="18"/>
          <w:lang w:eastAsia="pt-BR"/>
        </w:rPr>
        <w:t>provisória/fática</w:t>
      </w:r>
      <w:r w:rsidRPr="009170C6">
        <w:rPr>
          <w:rFonts w:eastAsia="Times New Roman" w:cs="Arial"/>
          <w:color w:val="3300FF"/>
          <w:szCs w:val="18"/>
          <w:lang w:eastAsia="pt-BR"/>
        </w:rPr>
        <w:t xml:space="preserve"> </w:t>
      </w:r>
      <w:r w:rsidR="00BF52AB" w:rsidRPr="00BF52AB">
        <w:rPr>
          <w:rFonts w:eastAsia="Times New Roman" w:cs="Arial"/>
          <w:color w:val="3300FF"/>
          <w:szCs w:val="18"/>
          <w:lang w:eastAsia="pt-BR"/>
        </w:rPr>
        <w:t>da(o) criança/adolescente</w:t>
      </w:r>
      <w:r w:rsidR="00C4019A">
        <w:rPr>
          <w:rFonts w:eastAsia="Times New Roman" w:cs="Arial"/>
          <w:bCs/>
          <w:szCs w:val="18"/>
          <w:lang w:eastAsia="pt-BR"/>
        </w:rPr>
        <w:t xml:space="preserve">, </w:t>
      </w:r>
      <w:r>
        <w:rPr>
          <w:rFonts w:eastAsia="Times New Roman" w:cs="Arial"/>
          <w:szCs w:val="18"/>
          <w:lang w:eastAsia="pt-BR"/>
        </w:rPr>
        <w:t>compareceu(</w:t>
      </w:r>
      <w:proofErr w:type="spellStart"/>
      <w:r>
        <w:rPr>
          <w:rFonts w:eastAsia="Times New Roman" w:cs="Arial"/>
          <w:szCs w:val="18"/>
          <w:lang w:eastAsia="pt-BR"/>
        </w:rPr>
        <w:t>ram</w:t>
      </w:r>
      <w:proofErr w:type="spellEnd"/>
      <w:r>
        <w:rPr>
          <w:rFonts w:eastAsia="Times New Roman" w:cs="Arial"/>
          <w:szCs w:val="18"/>
          <w:lang w:eastAsia="pt-BR"/>
        </w:rPr>
        <w:t xml:space="preserve">) </w:t>
      </w:r>
      <w:r w:rsidR="00C4019A">
        <w:rPr>
          <w:rFonts w:eastAsia="Times New Roman" w:cs="Arial"/>
          <w:szCs w:val="18"/>
          <w:lang w:eastAsia="pt-BR"/>
        </w:rPr>
        <w:t xml:space="preserve">este(s) </w:t>
      </w:r>
      <w:r w:rsidRPr="002551E5">
        <w:rPr>
          <w:rFonts w:eastAsia="Times New Roman" w:cs="Arial"/>
          <w:szCs w:val="18"/>
          <w:lang w:eastAsia="pt-BR"/>
        </w:rPr>
        <w:t>perante o(a) Juiz(</w:t>
      </w:r>
      <w:proofErr w:type="spellStart"/>
      <w:r w:rsidRPr="002551E5">
        <w:rPr>
          <w:rFonts w:eastAsia="Times New Roman" w:cs="Arial"/>
          <w:szCs w:val="18"/>
          <w:lang w:eastAsia="pt-BR"/>
        </w:rPr>
        <w:t>íza</w:t>
      </w:r>
      <w:proofErr w:type="spellEnd"/>
      <w:r w:rsidRPr="002551E5">
        <w:rPr>
          <w:rFonts w:eastAsia="Times New Roman" w:cs="Arial"/>
          <w:szCs w:val="18"/>
          <w:lang w:eastAsia="pt-BR"/>
        </w:rPr>
        <w:t xml:space="preserve">) de Direito para </w:t>
      </w:r>
      <w:r>
        <w:rPr>
          <w:rFonts w:eastAsia="Times New Roman" w:cs="Arial"/>
          <w:szCs w:val="18"/>
          <w:lang w:eastAsia="pt-BR"/>
        </w:rPr>
        <w:t xml:space="preserve">aceitar e </w:t>
      </w:r>
      <w:r w:rsidRPr="002551E5">
        <w:rPr>
          <w:rFonts w:eastAsia="Times New Roman" w:cs="Arial"/>
          <w:szCs w:val="18"/>
          <w:lang w:eastAsia="pt-BR"/>
        </w:rPr>
        <w:t xml:space="preserve">prestar compromisso de </w:t>
      </w:r>
      <w:r>
        <w:rPr>
          <w:rFonts w:eastAsia="Times New Roman" w:cs="Arial"/>
          <w:b/>
          <w:szCs w:val="18"/>
          <w:lang w:eastAsia="pt-BR"/>
        </w:rPr>
        <w:t>TUTELA</w:t>
      </w:r>
      <w:r w:rsidR="00167E9E">
        <w:rPr>
          <w:rStyle w:val="Refdenotaderodap"/>
          <w:rFonts w:eastAsia="Times New Roman" w:cs="Arial"/>
          <w:b/>
          <w:szCs w:val="18"/>
          <w:lang w:eastAsia="pt-BR"/>
        </w:rPr>
        <w:footnoteReference w:id="5"/>
      </w:r>
      <w:r w:rsidRPr="00033031">
        <w:rPr>
          <w:rFonts w:eastAsia="Times New Roman" w:cs="Arial"/>
          <w:bCs/>
          <w:szCs w:val="18"/>
          <w:lang w:eastAsia="pt-BR"/>
        </w:rPr>
        <w:t xml:space="preserve">, sujeitando-se às </w:t>
      </w:r>
      <w:r w:rsidR="00167E9E">
        <w:rPr>
          <w:rFonts w:eastAsia="Times New Roman" w:cs="Arial"/>
          <w:bCs/>
          <w:szCs w:val="18"/>
          <w:lang w:eastAsia="pt-BR"/>
        </w:rPr>
        <w:t xml:space="preserve">exigências e </w:t>
      </w:r>
      <w:r w:rsidRPr="00033031">
        <w:rPr>
          <w:rFonts w:eastAsia="Times New Roman" w:cs="Arial"/>
          <w:bCs/>
          <w:szCs w:val="18"/>
          <w:lang w:eastAsia="pt-BR"/>
        </w:rPr>
        <w:t>penas da Lei</w:t>
      </w:r>
      <w:r w:rsidR="00167E9E">
        <w:rPr>
          <w:rStyle w:val="Refdenotaderodap"/>
          <w:rFonts w:eastAsia="Times New Roman" w:cs="Arial"/>
          <w:bCs/>
          <w:szCs w:val="18"/>
          <w:lang w:eastAsia="pt-BR"/>
        </w:rPr>
        <w:footnoteReference w:id="6"/>
      </w:r>
      <w:r w:rsidRPr="00033031">
        <w:rPr>
          <w:rFonts w:eastAsia="Times New Roman" w:cs="Arial"/>
          <w:bCs/>
          <w:szCs w:val="18"/>
          <w:lang w:eastAsia="pt-BR"/>
        </w:rPr>
        <w:t>.</w:t>
      </w:r>
    </w:p>
    <w:p w14:paraId="3E7EB330" w14:textId="77777777" w:rsidR="008F0C5D" w:rsidRDefault="008F0C5D" w:rsidP="008F0C5D">
      <w:pPr>
        <w:spacing w:after="0"/>
        <w:rPr>
          <w:rFonts w:eastAsia="Times New Roman" w:cs="Arial"/>
          <w:bCs/>
          <w:szCs w:val="18"/>
          <w:lang w:eastAsia="pt-BR"/>
        </w:rPr>
      </w:pPr>
      <w:r w:rsidRPr="006E03CC">
        <w:rPr>
          <w:rFonts w:eastAsia="Times New Roman" w:cs="Arial"/>
          <w:bCs/>
          <w:szCs w:val="18"/>
          <w:lang w:eastAsia="pt-BR"/>
        </w:rPr>
        <w:t>Eu, $</w:t>
      </w:r>
      <w:proofErr w:type="spellStart"/>
      <w:proofErr w:type="gramStart"/>
      <w:r w:rsidRPr="006E03CC">
        <w:rPr>
          <w:rFonts w:eastAsia="Times New Roman" w:cs="Arial"/>
          <w:bCs/>
          <w:szCs w:val="18"/>
          <w:lang w:eastAsia="pt-BR"/>
        </w:rPr>
        <w:t>logon.getNome</w:t>
      </w:r>
      <w:proofErr w:type="spellEnd"/>
      <w:proofErr w:type="gramEnd"/>
      <w:r w:rsidRPr="006E03CC">
        <w:rPr>
          <w:rFonts w:eastAsia="Times New Roman" w:cs="Arial"/>
          <w:bCs/>
          <w:szCs w:val="18"/>
          <w:lang w:eastAsia="pt-BR"/>
        </w:rPr>
        <w:t>(), $</w:t>
      </w:r>
      <w:proofErr w:type="spellStart"/>
      <w:r w:rsidRPr="006E03CC">
        <w:rPr>
          <w:rFonts w:eastAsia="Times New Roman" w:cs="Arial"/>
          <w:bCs/>
          <w:szCs w:val="18"/>
          <w:lang w:eastAsia="pt-BR"/>
        </w:rPr>
        <w:t>logon.getGrupo</w:t>
      </w:r>
      <w:proofErr w:type="spellEnd"/>
      <w:r w:rsidRPr="006E03CC">
        <w:rPr>
          <w:rFonts w:eastAsia="Times New Roman" w:cs="Arial"/>
          <w:bCs/>
          <w:szCs w:val="18"/>
          <w:lang w:eastAsia="pt-BR"/>
        </w:rPr>
        <w:t>().</w:t>
      </w:r>
      <w:proofErr w:type="spellStart"/>
      <w:r w:rsidRPr="006E03CC">
        <w:rPr>
          <w:rFonts w:eastAsia="Times New Roman" w:cs="Arial"/>
          <w:bCs/>
          <w:szCs w:val="18"/>
          <w:lang w:eastAsia="pt-BR"/>
        </w:rPr>
        <w:t>getDescricao</w:t>
      </w:r>
      <w:proofErr w:type="spellEnd"/>
      <w:r w:rsidRPr="006E03CC">
        <w:rPr>
          <w:rFonts w:eastAsia="Times New Roman" w:cs="Arial"/>
          <w:bCs/>
          <w:szCs w:val="18"/>
          <w:lang w:eastAsia="pt-BR"/>
        </w:rPr>
        <w:t>(), digitei e conferi.</w:t>
      </w:r>
    </w:p>
    <w:p w14:paraId="109DC242" w14:textId="77777777" w:rsidR="002E7830" w:rsidRDefault="002E7830" w:rsidP="00BF52AB">
      <w:pPr>
        <w:spacing w:after="0"/>
        <w:jc w:val="center"/>
        <w:rPr>
          <w:rFonts w:eastAsia="Times New Roman" w:cs="Arial"/>
          <w:bCs/>
          <w:szCs w:val="18"/>
          <w:lang w:eastAsia="pt-BR"/>
        </w:rPr>
      </w:pPr>
    </w:p>
    <w:p w14:paraId="0F320D09" w14:textId="77777777" w:rsidR="002E7830" w:rsidRPr="002551E5" w:rsidRDefault="002E7830" w:rsidP="002E783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eastAsia="Times New Roman" w:cs="Arial"/>
          <w:b/>
          <w:bCs/>
          <w:szCs w:val="18"/>
          <w:lang w:eastAsia="pt-BR"/>
        </w:rPr>
        <w:t>$assinaturaJuizDireito</w:t>
      </w:r>
      <w:r>
        <w:rPr>
          <w:rFonts w:eastAsia="Times New Roman" w:cs="Arial"/>
          <w:b/>
          <w:bCs/>
          <w:szCs w:val="18"/>
          <w:lang w:eastAsia="pt-BR"/>
        </w:rPr>
        <w:t>2</w:t>
      </w:r>
    </w:p>
    <w:p w14:paraId="0E2AC872" w14:textId="77777777" w:rsidR="002E7830" w:rsidRPr="00E432E4" w:rsidRDefault="002E7830" w:rsidP="002E7830">
      <w:pPr>
        <w:spacing w:after="0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E432E4">
        <w:rPr>
          <w:rFonts w:eastAsia="Times New Roman" w:cs="Arial"/>
          <w:i/>
          <w:iCs/>
          <w:sz w:val="14"/>
          <w:szCs w:val="14"/>
          <w:lang w:eastAsia="pt-BR"/>
        </w:rPr>
        <w:t>(</w:t>
      </w:r>
      <w:proofErr w:type="gramStart"/>
      <w:r w:rsidRPr="00E432E4">
        <w:rPr>
          <w:rFonts w:eastAsia="Times New Roman" w:cs="Arial"/>
          <w:i/>
          <w:iCs/>
          <w:sz w:val="14"/>
          <w:szCs w:val="14"/>
          <w:lang w:eastAsia="pt-BR"/>
        </w:rPr>
        <w:t>assinado</w:t>
      </w:r>
      <w:proofErr w:type="gramEnd"/>
      <w:r w:rsidRPr="00E432E4">
        <w:rPr>
          <w:rFonts w:eastAsia="Times New Roman" w:cs="Arial"/>
          <w:i/>
          <w:iCs/>
          <w:sz w:val="14"/>
          <w:szCs w:val="14"/>
          <w:lang w:eastAsia="pt-BR"/>
        </w:rPr>
        <w:t xml:space="preserve"> eletronicamente)</w:t>
      </w:r>
    </w:p>
    <w:p w14:paraId="1A587D68" w14:textId="77777777" w:rsidR="002E7830" w:rsidRPr="00CC4EDF" w:rsidRDefault="002E7830" w:rsidP="002E7830">
      <w:pPr>
        <w:spacing w:after="0"/>
        <w:jc w:val="center"/>
        <w:rPr>
          <w:rFonts w:eastAsia="Times New Roman" w:cs="Arial"/>
          <w:szCs w:val="18"/>
          <w:lang w:eastAsia="pt-BR"/>
        </w:rPr>
      </w:pPr>
    </w:p>
    <w:p w14:paraId="4FCFB6E7" w14:textId="77777777" w:rsidR="00140EBC" w:rsidRPr="00CC4EDF" w:rsidRDefault="00140EBC" w:rsidP="002E7830">
      <w:pPr>
        <w:spacing w:after="0"/>
        <w:jc w:val="center"/>
        <w:rPr>
          <w:rFonts w:eastAsia="Times New Roman" w:cs="Arial"/>
          <w:szCs w:val="18"/>
          <w:lang w:eastAsia="pt-BR"/>
        </w:rPr>
      </w:pPr>
    </w:p>
    <w:p w14:paraId="6EA897A1" w14:textId="77777777" w:rsidR="002E7830" w:rsidRPr="0039044F" w:rsidRDefault="002E7830" w:rsidP="002E783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EDF">
        <w:rPr>
          <w:rFonts w:eastAsia="Times New Roman" w:cs="Arial"/>
          <w:szCs w:val="18"/>
          <w:lang w:eastAsia="pt-BR"/>
        </w:rPr>
        <w:t>______________________________</w:t>
      </w:r>
    </w:p>
    <w:p w14:paraId="54CDE1EA" w14:textId="77777777" w:rsidR="002E7830" w:rsidRPr="002551E5" w:rsidRDefault="002E7830" w:rsidP="002E783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eastAsia="Times New Roman" w:cs="Arial"/>
          <w:color w:val="3300FF"/>
          <w:szCs w:val="18"/>
          <w:lang w:eastAsia="pt-BR"/>
        </w:rPr>
        <w:t>NOME</w:t>
      </w:r>
      <w:r w:rsidR="00C4019A">
        <w:rPr>
          <w:rFonts w:eastAsia="Times New Roman" w:cs="Arial"/>
          <w:color w:val="3300FF"/>
          <w:szCs w:val="18"/>
          <w:lang w:eastAsia="pt-BR"/>
        </w:rPr>
        <w:t xml:space="preserve"> 1</w:t>
      </w:r>
    </w:p>
    <w:p w14:paraId="7960B388" w14:textId="77777777" w:rsidR="002D4992" w:rsidRDefault="002E7830" w:rsidP="00167E9E">
      <w:pPr>
        <w:spacing w:after="0"/>
        <w:jc w:val="center"/>
        <w:rPr>
          <w:rFonts w:eastAsia="Times New Roman" w:cs="Arial"/>
          <w:b/>
          <w:bCs/>
          <w:szCs w:val="18"/>
          <w:lang w:eastAsia="pt-BR"/>
        </w:rPr>
      </w:pPr>
      <w:proofErr w:type="gramStart"/>
      <w:r>
        <w:rPr>
          <w:rFonts w:eastAsia="Times New Roman" w:cs="Arial"/>
          <w:b/>
          <w:bCs/>
          <w:szCs w:val="18"/>
          <w:lang w:eastAsia="pt-BR"/>
        </w:rPr>
        <w:t>Compromissado</w:t>
      </w:r>
      <w:r w:rsidRPr="002551E5">
        <w:rPr>
          <w:rFonts w:eastAsia="Times New Roman" w:cs="Arial"/>
          <w:b/>
          <w:bCs/>
          <w:szCs w:val="18"/>
          <w:lang w:eastAsia="pt-BR"/>
        </w:rPr>
        <w:t>(</w:t>
      </w:r>
      <w:proofErr w:type="gramEnd"/>
      <w:r w:rsidRPr="002551E5">
        <w:rPr>
          <w:rFonts w:eastAsia="Times New Roman" w:cs="Arial"/>
          <w:b/>
          <w:bCs/>
          <w:szCs w:val="18"/>
          <w:lang w:eastAsia="pt-BR"/>
        </w:rPr>
        <w:t>a)</w:t>
      </w:r>
    </w:p>
    <w:p w14:paraId="0DD46D55" w14:textId="77777777" w:rsidR="00C4019A" w:rsidRDefault="00C4019A" w:rsidP="00167E9E">
      <w:pPr>
        <w:spacing w:after="0"/>
        <w:jc w:val="center"/>
        <w:rPr>
          <w:rFonts w:eastAsia="Times New Roman" w:cs="Arial"/>
          <w:b/>
          <w:bCs/>
          <w:szCs w:val="18"/>
          <w:lang w:eastAsia="pt-BR"/>
        </w:rPr>
      </w:pPr>
    </w:p>
    <w:p w14:paraId="29731259" w14:textId="77777777" w:rsidR="00C4019A" w:rsidRDefault="00C4019A" w:rsidP="00167E9E">
      <w:pPr>
        <w:spacing w:after="0"/>
        <w:jc w:val="center"/>
        <w:rPr>
          <w:rFonts w:eastAsia="Times New Roman" w:cs="Arial"/>
          <w:b/>
          <w:bCs/>
          <w:szCs w:val="18"/>
          <w:lang w:eastAsia="pt-BR"/>
        </w:rPr>
      </w:pPr>
    </w:p>
    <w:p w14:paraId="41F5B734" w14:textId="77777777" w:rsidR="00C4019A" w:rsidRPr="0039044F" w:rsidRDefault="00C4019A" w:rsidP="00C4019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EDF">
        <w:rPr>
          <w:rFonts w:eastAsia="Times New Roman" w:cs="Arial"/>
          <w:szCs w:val="18"/>
          <w:lang w:eastAsia="pt-BR"/>
        </w:rPr>
        <w:t>______________________________</w:t>
      </w:r>
    </w:p>
    <w:p w14:paraId="0A821AB7" w14:textId="77777777" w:rsidR="00C4019A" w:rsidRPr="002551E5" w:rsidRDefault="00C4019A" w:rsidP="00C4019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eastAsia="Times New Roman" w:cs="Arial"/>
          <w:color w:val="3300FF"/>
          <w:szCs w:val="18"/>
          <w:lang w:eastAsia="pt-BR"/>
        </w:rPr>
        <w:t>NOME</w:t>
      </w:r>
      <w:r>
        <w:rPr>
          <w:rFonts w:eastAsia="Times New Roman" w:cs="Arial"/>
          <w:color w:val="3300FF"/>
          <w:szCs w:val="18"/>
          <w:lang w:eastAsia="pt-BR"/>
        </w:rPr>
        <w:t xml:space="preserve"> 2</w:t>
      </w:r>
    </w:p>
    <w:p w14:paraId="1E83CF07" w14:textId="063D3C3D" w:rsidR="00C4019A" w:rsidRDefault="00C4019A" w:rsidP="0039044F">
      <w:pPr>
        <w:spacing w:after="0"/>
        <w:jc w:val="center"/>
        <w:rPr>
          <w:rFonts w:eastAsia="Times New Roman" w:cs="Arial"/>
          <w:b/>
          <w:bCs/>
          <w:szCs w:val="18"/>
          <w:lang w:eastAsia="pt-BR"/>
        </w:rPr>
      </w:pPr>
      <w:r>
        <w:rPr>
          <w:rFonts w:eastAsia="Times New Roman" w:cs="Arial"/>
          <w:b/>
          <w:bCs/>
          <w:szCs w:val="18"/>
          <w:lang w:eastAsia="pt-BR"/>
        </w:rPr>
        <w:t>Compromissado</w:t>
      </w:r>
      <w:r w:rsidRPr="002551E5">
        <w:rPr>
          <w:rFonts w:eastAsia="Times New Roman" w:cs="Arial"/>
          <w:b/>
          <w:bCs/>
          <w:szCs w:val="18"/>
          <w:lang w:eastAsia="pt-BR"/>
        </w:rPr>
        <w:t>(a)</w:t>
      </w:r>
    </w:p>
    <w:sectPr w:rsidR="00C401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D3AE7" w14:textId="77777777" w:rsidR="002E7830" w:rsidRDefault="002E7830" w:rsidP="002E7830">
      <w:pPr>
        <w:spacing w:after="0"/>
      </w:pPr>
      <w:r>
        <w:separator/>
      </w:r>
    </w:p>
  </w:endnote>
  <w:endnote w:type="continuationSeparator" w:id="0">
    <w:p w14:paraId="7C415721" w14:textId="77777777" w:rsidR="002E7830" w:rsidRDefault="002E7830" w:rsidP="002E78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9F4AB" w14:textId="77777777" w:rsidR="002E7830" w:rsidRDefault="002E7830" w:rsidP="002E7830">
      <w:pPr>
        <w:spacing w:after="0"/>
      </w:pPr>
      <w:r>
        <w:separator/>
      </w:r>
    </w:p>
  </w:footnote>
  <w:footnote w:type="continuationSeparator" w:id="0">
    <w:p w14:paraId="40772665" w14:textId="77777777" w:rsidR="002E7830" w:rsidRDefault="002E7830" w:rsidP="002E7830">
      <w:pPr>
        <w:spacing w:after="0"/>
      </w:pPr>
      <w:r>
        <w:continuationSeparator/>
      </w:r>
    </w:p>
  </w:footnote>
  <w:footnote w:id="1">
    <w:p w14:paraId="0D454865" w14:textId="4A968F20" w:rsidR="002E7830" w:rsidRPr="00167E9E" w:rsidRDefault="002E7830" w:rsidP="00167E9E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167E9E">
        <w:rPr>
          <w:rStyle w:val="Refdenotaderodap"/>
          <w:rFonts w:ascii="Arial" w:hAnsi="Arial" w:cs="Arial"/>
          <w:sz w:val="14"/>
          <w:szCs w:val="14"/>
        </w:rPr>
        <w:footnoteRef/>
      </w:r>
      <w:r w:rsidRPr="00167E9E">
        <w:rPr>
          <w:rFonts w:ascii="Arial" w:hAnsi="Arial" w:cs="Arial"/>
          <w:sz w:val="14"/>
          <w:szCs w:val="14"/>
        </w:rPr>
        <w:t xml:space="preserve"> </w:t>
      </w:r>
      <w:r w:rsidR="00167E9E" w:rsidRPr="00167E9E">
        <w:rPr>
          <w:rFonts w:ascii="Arial" w:hAnsi="Arial" w:cs="Arial"/>
          <w:sz w:val="14"/>
          <w:szCs w:val="14"/>
        </w:rPr>
        <w:t>Código Civil: “Art. 1.728. Os filhos menores são postos em tutela: I - com o falecimento dos pais, ou sendo estes julgados ausentes; II - em caso de os pais decaírem do poder familiar. [...] Art. 1.734.  As crianças e os adolescentes cujos pais forem desconhecidos, falecidos ou que tiverem sido suspensos ou destituídos do poder familiar terão tutores nomeados pelo Juiz ou serão incluídos em programa de colocação familiar</w:t>
      </w:r>
      <w:r w:rsidR="00BF52AB">
        <w:rPr>
          <w:rFonts w:ascii="Arial" w:hAnsi="Arial" w:cs="Arial"/>
          <w:sz w:val="14"/>
          <w:szCs w:val="14"/>
        </w:rPr>
        <w:t>, na forma prevista pela Lei nº</w:t>
      </w:r>
      <w:r w:rsidR="00167E9E" w:rsidRPr="00167E9E">
        <w:rPr>
          <w:rFonts w:ascii="Arial" w:hAnsi="Arial" w:cs="Arial"/>
          <w:sz w:val="14"/>
          <w:szCs w:val="14"/>
        </w:rPr>
        <w:t xml:space="preserve"> 8.069, de 13 de julho de 1990 - Estatuto da Criança e do Adolescente</w:t>
      </w:r>
      <w:r w:rsidRPr="00167E9E">
        <w:rPr>
          <w:rFonts w:ascii="Arial" w:hAnsi="Arial" w:cs="Arial"/>
          <w:sz w:val="14"/>
          <w:szCs w:val="14"/>
        </w:rPr>
        <w:t>.”</w:t>
      </w:r>
      <w:r w:rsidR="0039044F">
        <w:rPr>
          <w:rFonts w:ascii="Arial" w:hAnsi="Arial" w:cs="Arial"/>
          <w:sz w:val="14"/>
          <w:szCs w:val="14"/>
        </w:rPr>
        <w:t>.</w:t>
      </w:r>
    </w:p>
  </w:footnote>
  <w:footnote w:id="2">
    <w:p w14:paraId="35F710AD" w14:textId="4AC96FC4" w:rsidR="00BF52AB" w:rsidRPr="00167E9E" w:rsidRDefault="00BF52AB" w:rsidP="00BF52AB">
      <w:pPr>
        <w:pStyle w:val="Textodenotaderodap"/>
        <w:jc w:val="both"/>
        <w:rPr>
          <w:sz w:val="14"/>
          <w:szCs w:val="14"/>
        </w:rPr>
      </w:pPr>
      <w:r w:rsidRPr="00167E9E">
        <w:rPr>
          <w:rStyle w:val="Refdenotaderodap"/>
          <w:rFonts w:ascii="Arial" w:hAnsi="Arial" w:cs="Arial"/>
          <w:sz w:val="14"/>
          <w:szCs w:val="14"/>
        </w:rPr>
        <w:footnoteRef/>
      </w:r>
      <w:r w:rsidRPr="00167E9E">
        <w:rPr>
          <w:rFonts w:ascii="Arial" w:hAnsi="Arial" w:cs="Arial"/>
          <w:sz w:val="14"/>
          <w:szCs w:val="14"/>
        </w:rPr>
        <w:t xml:space="preserve"> Código Civil: “Art. 1.729. O direito de nomear tutor compete aos pais, em conjunto. Parágrafo único. A nomeação deve constar de testamento ou de qua</w:t>
      </w:r>
      <w:r>
        <w:rPr>
          <w:rFonts w:ascii="Arial" w:hAnsi="Arial" w:cs="Arial"/>
          <w:sz w:val="14"/>
          <w:szCs w:val="14"/>
        </w:rPr>
        <w:t>lquer outro documento autêntico.</w:t>
      </w:r>
      <w:r w:rsidRPr="00167E9E">
        <w:rPr>
          <w:rFonts w:ascii="Arial" w:hAnsi="Arial" w:cs="Arial"/>
          <w:sz w:val="14"/>
          <w:szCs w:val="14"/>
        </w:rPr>
        <w:t>”</w:t>
      </w:r>
      <w:r w:rsidR="0039044F">
        <w:rPr>
          <w:rFonts w:ascii="Arial" w:hAnsi="Arial" w:cs="Arial"/>
          <w:sz w:val="14"/>
          <w:szCs w:val="14"/>
        </w:rPr>
        <w:t>.</w:t>
      </w:r>
    </w:p>
  </w:footnote>
  <w:footnote w:id="3">
    <w:p w14:paraId="62478959" w14:textId="763CA309" w:rsidR="00BF52AB" w:rsidRPr="00167E9E" w:rsidRDefault="00BF52AB" w:rsidP="00BF52AB">
      <w:pPr>
        <w:pStyle w:val="Textodenotaderodap"/>
        <w:jc w:val="both"/>
        <w:rPr>
          <w:sz w:val="14"/>
          <w:szCs w:val="14"/>
        </w:rPr>
      </w:pPr>
      <w:r w:rsidRPr="00167E9E">
        <w:rPr>
          <w:rStyle w:val="Refdenotaderodap"/>
          <w:rFonts w:ascii="Arial" w:hAnsi="Arial" w:cs="Arial"/>
          <w:sz w:val="14"/>
          <w:szCs w:val="14"/>
        </w:rPr>
        <w:footnoteRef/>
      </w:r>
      <w:r w:rsidRPr="00167E9E">
        <w:rPr>
          <w:rFonts w:ascii="Arial" w:hAnsi="Arial" w:cs="Arial"/>
          <w:sz w:val="14"/>
          <w:szCs w:val="14"/>
        </w:rPr>
        <w:t xml:space="preserve"> Código Civil: “Art. 1.731. Em falta de tutor nomeado pelos pais incumbe a tutela aos parentes consang</w:t>
      </w:r>
      <w:r w:rsidR="00CC4EDF">
        <w:rPr>
          <w:rFonts w:ascii="Arial" w:hAnsi="Arial" w:cs="Arial"/>
          <w:sz w:val="14"/>
          <w:szCs w:val="14"/>
        </w:rPr>
        <w:t>u</w:t>
      </w:r>
      <w:r w:rsidRPr="00167E9E">
        <w:rPr>
          <w:rFonts w:ascii="Arial" w:hAnsi="Arial" w:cs="Arial"/>
          <w:sz w:val="14"/>
          <w:szCs w:val="14"/>
        </w:rPr>
        <w:t>íneos do menor, por esta ordem: I - aos ascendentes, preferindo o de grau mais próximo ao mais remoto; II - aos colaterais até o terceiro grau, preferindo os mais próximos aos mais remotos, e, no mesmo grau, os mais velhos aos mais moços; em qualquer dos casos, o juiz escolherá entre eles o mais apto a exercer</w:t>
      </w:r>
      <w:r>
        <w:rPr>
          <w:rFonts w:ascii="Arial" w:hAnsi="Arial" w:cs="Arial"/>
          <w:sz w:val="14"/>
          <w:szCs w:val="14"/>
        </w:rPr>
        <w:t xml:space="preserve"> a tutela em benefício do menor</w:t>
      </w:r>
      <w:r w:rsidRPr="00167E9E">
        <w:rPr>
          <w:rFonts w:ascii="Arial" w:hAnsi="Arial" w:cs="Arial"/>
          <w:sz w:val="14"/>
          <w:szCs w:val="14"/>
        </w:rPr>
        <w:t>.”</w:t>
      </w:r>
      <w:r w:rsidR="0039044F">
        <w:rPr>
          <w:rFonts w:ascii="Arial" w:hAnsi="Arial" w:cs="Arial"/>
          <w:sz w:val="14"/>
          <w:szCs w:val="14"/>
        </w:rPr>
        <w:t>.</w:t>
      </w:r>
    </w:p>
  </w:footnote>
  <w:footnote w:id="4">
    <w:p w14:paraId="6D6D06A0" w14:textId="7D4FD615" w:rsidR="00167E9E" w:rsidRPr="00167E9E" w:rsidRDefault="00167E9E" w:rsidP="00167E9E">
      <w:pPr>
        <w:pStyle w:val="Textodenotaderodap"/>
        <w:jc w:val="both"/>
        <w:rPr>
          <w:sz w:val="14"/>
          <w:szCs w:val="14"/>
        </w:rPr>
      </w:pPr>
      <w:r w:rsidRPr="00167E9E">
        <w:rPr>
          <w:rStyle w:val="Refdenotaderodap"/>
          <w:rFonts w:ascii="Arial" w:hAnsi="Arial" w:cs="Arial"/>
          <w:sz w:val="14"/>
          <w:szCs w:val="14"/>
        </w:rPr>
        <w:footnoteRef/>
      </w:r>
      <w:r w:rsidRPr="00167E9E">
        <w:rPr>
          <w:rFonts w:ascii="Arial" w:hAnsi="Arial" w:cs="Arial"/>
          <w:sz w:val="14"/>
          <w:szCs w:val="14"/>
        </w:rPr>
        <w:t xml:space="preserve"> Código Civil: “Art. 1.732. O juiz nomeará tutor idôneo e residente no domicílio do menor: I - na falta de tutor testamentário ou legítimo; II - quando estes forem excluídos ou escusados da tutela; III - quando removidos por não idôneos o tutor legítimo e o testamentário.”</w:t>
      </w:r>
      <w:r w:rsidR="0039044F">
        <w:rPr>
          <w:rFonts w:ascii="Arial" w:hAnsi="Arial" w:cs="Arial"/>
          <w:sz w:val="14"/>
          <w:szCs w:val="14"/>
        </w:rPr>
        <w:t>.</w:t>
      </w:r>
    </w:p>
  </w:footnote>
  <w:footnote w:id="5">
    <w:p w14:paraId="0AA42C87" w14:textId="251A72DB" w:rsidR="00167E9E" w:rsidRPr="00167E9E" w:rsidRDefault="00167E9E" w:rsidP="00167E9E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167E9E">
        <w:rPr>
          <w:rStyle w:val="Refdenotaderodap"/>
          <w:rFonts w:ascii="Arial" w:hAnsi="Arial" w:cs="Arial"/>
          <w:sz w:val="14"/>
          <w:szCs w:val="14"/>
        </w:rPr>
        <w:footnoteRef/>
      </w:r>
      <w:r w:rsidRPr="00167E9E">
        <w:rPr>
          <w:rFonts w:ascii="Arial" w:hAnsi="Arial" w:cs="Arial"/>
          <w:sz w:val="14"/>
          <w:szCs w:val="14"/>
        </w:rPr>
        <w:t xml:space="preserve"> Código Civil: “Art. 1.740. Incumbe ao tutor, quanto à pessoa do menor: I - dirigir-lhe a educação, defendê-lo e prestar-lhe alimentos, conforme os seus haveres e condição; II - reclamar do juiz que providencie, como houver por bem, quando o menor haja mister correção; III - adimplir os demais deveres que normalmente cabem aos pais, ouvida a opinião do menor, se este já contar doze anos de idade. Art. 1.741. Incumbe ao tutor, sob a inspeção do juiz, administrar os bens do tutelado, em proveito deste, cumprindo seus deveres com zelo e boa-fé. [...] Art. 1.747. Compete mais ao tutor: I - representar o menor, até os dezesseis anos, nos atos da vida civil, e assisti-lo, após essa idade, nos atos em que for parte; II - receber as rendas e pensões do menor, e as quantias a ele devidas; III - fazer-lhe as despesas de subsistência e educação, bem como as de administração, conservação e melhoramentos de seus bens; IV - alienar os bens do menor destinados a venda; V - promover-lhe, mediante preço conveniente, o arrendamento de bens de raiz. Art. 1.748. Compete também ao tutor, com autorização do juiz: I - pagar as dívidas do menor; II - aceitar por ele heranças, legados ou doações, ainda que com encargos; III - transigir; IV - vender-lhe os bens móveis, cuja conservação não convier, e os imóveis nos casos em que for permitido; V - propor em juízo as ações, ou nelas assistir o menor, e promover todas as diligências a bem deste, assim como defendê-lo nos pleitos contra ele movidos. Parágrafo único. No caso de falta de autorização, a eficácia de ato do tutor depende da aprovação ulterior do juiz. Art. 1.749. Ainda com a autorização judicial, não pode o tutor, sob pena de nulidade: I - adquirir por si, ou por interposta pessoa, mediante contrato particular, bens móveis ou imóveis pertencentes ao menor; II - dispor dos bens do menor a título gratuito; III - constituir-se cessionário de crédito ou de direito, contra o menor.”</w:t>
      </w:r>
      <w:r w:rsidR="0039044F">
        <w:rPr>
          <w:rFonts w:ascii="Arial" w:hAnsi="Arial" w:cs="Arial"/>
          <w:sz w:val="14"/>
          <w:szCs w:val="14"/>
        </w:rPr>
        <w:t>.</w:t>
      </w:r>
    </w:p>
  </w:footnote>
  <w:footnote w:id="6">
    <w:p w14:paraId="574CE905" w14:textId="405D1C54" w:rsidR="00167E9E" w:rsidRDefault="00167E9E" w:rsidP="00167E9E">
      <w:pPr>
        <w:pStyle w:val="Textodenotaderodap"/>
        <w:jc w:val="both"/>
      </w:pPr>
      <w:r w:rsidRPr="00167E9E">
        <w:rPr>
          <w:rStyle w:val="Refdenotaderodap"/>
          <w:rFonts w:ascii="Arial" w:hAnsi="Arial" w:cs="Arial"/>
          <w:sz w:val="14"/>
          <w:szCs w:val="14"/>
        </w:rPr>
        <w:footnoteRef/>
      </w:r>
      <w:r w:rsidRPr="00167E9E">
        <w:rPr>
          <w:rFonts w:ascii="Arial" w:hAnsi="Arial" w:cs="Arial"/>
          <w:sz w:val="14"/>
          <w:szCs w:val="14"/>
        </w:rPr>
        <w:t xml:space="preserve"> Código Civil: “Art. 1.752. O tutor responde pelos prejuízos que, por culpa, ou dolo, causar ao tutelado; [...] Art. 1.755. Os tutores, embora </w:t>
      </w:r>
      <w:proofErr w:type="gramStart"/>
      <w:r w:rsidRPr="00167E9E">
        <w:rPr>
          <w:rFonts w:ascii="Arial" w:hAnsi="Arial" w:cs="Arial"/>
          <w:sz w:val="14"/>
          <w:szCs w:val="14"/>
        </w:rPr>
        <w:t>o contrário tivessem</w:t>
      </w:r>
      <w:proofErr w:type="gramEnd"/>
      <w:r w:rsidRPr="00167E9E">
        <w:rPr>
          <w:rFonts w:ascii="Arial" w:hAnsi="Arial" w:cs="Arial"/>
          <w:sz w:val="14"/>
          <w:szCs w:val="14"/>
        </w:rPr>
        <w:t xml:space="preserve"> disposto os pais dos tutelados, são obrigados a prestar contas da sua administração. [...] Art. 1.766. Será destituído o tutor, quando negligente, prevaricador ou incurso em incapacidade.”</w:t>
      </w:r>
      <w:r w:rsidR="0039044F">
        <w:rPr>
          <w:rFonts w:ascii="Arial" w:hAnsi="Arial" w:cs="Arial"/>
          <w:sz w:val="14"/>
          <w:szCs w:val="14"/>
        </w:rPr>
        <w:t>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30"/>
    <w:rsid w:val="000E3352"/>
    <w:rsid w:val="00140EBC"/>
    <w:rsid w:val="00167E9E"/>
    <w:rsid w:val="001D0297"/>
    <w:rsid w:val="002D4992"/>
    <w:rsid w:val="002E7830"/>
    <w:rsid w:val="0039044F"/>
    <w:rsid w:val="0055075C"/>
    <w:rsid w:val="006201BC"/>
    <w:rsid w:val="006F21BB"/>
    <w:rsid w:val="00714364"/>
    <w:rsid w:val="008F0C5D"/>
    <w:rsid w:val="00936408"/>
    <w:rsid w:val="00BF52AB"/>
    <w:rsid w:val="00C4019A"/>
    <w:rsid w:val="00CC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7424"/>
  <w15:chartTrackingRefBased/>
  <w15:docId w15:val="{89294E04-9FFC-4F51-8FA8-9BEB5AB1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30"/>
    <w:pPr>
      <w:spacing w:line="240" w:lineRule="auto"/>
      <w:jc w:val="both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2E7830"/>
    <w:pPr>
      <w:spacing w:after="0"/>
      <w:jc w:val="left"/>
    </w:pPr>
    <w:rPr>
      <w:rFonts w:asciiTheme="minorHAnsi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E783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E783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D499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D4992"/>
    <w:rPr>
      <w:color w:val="0000FF"/>
      <w:u w:val="single"/>
    </w:rPr>
  </w:style>
  <w:style w:type="paragraph" w:styleId="Reviso">
    <w:name w:val="Revision"/>
    <w:hidden/>
    <w:uiPriority w:val="99"/>
    <w:semiHidden/>
    <w:rsid w:val="0039044F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F99A7-FB35-4627-88D6-28E32625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Rocela Popp Rosa Scholles</cp:lastModifiedBy>
  <cp:revision>10</cp:revision>
  <dcterms:created xsi:type="dcterms:W3CDTF">2022-03-31T17:06:00Z</dcterms:created>
  <dcterms:modified xsi:type="dcterms:W3CDTF">2023-06-21T16:50:00Z</dcterms:modified>
</cp:coreProperties>
</file>