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1354" w14:textId="77777777" w:rsidR="005D3704" w:rsidRPr="00EC32AD" w:rsidRDefault="005D3704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32A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58148369" w14:textId="77777777" w:rsidR="005D3704" w:rsidRPr="00EC32AD" w:rsidRDefault="005D3704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32A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60243C3" w14:textId="77777777" w:rsidR="005D3704" w:rsidRPr="00EC32AD" w:rsidRDefault="005D3704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32A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77249D1" w14:textId="77777777" w:rsidR="00AF6C32" w:rsidRPr="00EC32AD" w:rsidRDefault="00AF6C32" w:rsidP="00AF6C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r w:rsidRPr="00EC32A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0686AC7F" w14:textId="51954A28" w:rsidR="00AF6C32" w:rsidRPr="00BC4629" w:rsidRDefault="00AF6C32" w:rsidP="00AF6C32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</w:pPr>
      <w:r w:rsidRPr="00BC4629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do Órgão Público destinatário]</w:t>
      </w:r>
    </w:p>
    <w:p w14:paraId="7794483E" w14:textId="77777777" w:rsidR="00AF6C32" w:rsidRPr="00EC32AD" w:rsidRDefault="00AF6C32" w:rsidP="00AF6C3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EC32A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EC32AD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EC32A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24B42C9C" w14:textId="77777777" w:rsidR="007D66C3" w:rsidRPr="00EC32AD" w:rsidRDefault="007D66C3" w:rsidP="005D37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2F201DDC" w14:textId="448B0610" w:rsidR="005D3704" w:rsidRPr="00EC32AD" w:rsidRDefault="005D3704" w:rsidP="005D370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BC4629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C4629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AF6C32" w:rsidRPr="00BC4629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BC4629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C4629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C4629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C4629">
        <w:rPr>
          <w:rFonts w:ascii="Arial" w:eastAsia="Times New Roman" w:hAnsi="Arial" w:cs="Arial"/>
          <w:lang w:eastAsia="pt-BR"/>
        </w:rPr>
        <w:br/>
      </w:r>
      <w:r w:rsidRPr="00EC32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C32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762543FD" w14:textId="77777777" w:rsidR="00AF6C32" w:rsidRPr="00EC32AD" w:rsidRDefault="00AF6C32" w:rsidP="007D66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209CFAB4" w14:textId="3D5AB3C5" w:rsidR="005D3704" w:rsidRDefault="005D3704" w:rsidP="007D66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bookmarkStart w:id="0" w:name="_Hlk97908677"/>
      <w:r w:rsidRPr="00EC32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</w:t>
      </w:r>
      <w:r w:rsidR="003F0E5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3F0E5D" w:rsidRPr="00D4361D"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  <w:t>XXXXXX</w:t>
      </w:r>
      <w:r w:rsidRPr="00EC32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</w:p>
    <w:p w14:paraId="5BAF5E29" w14:textId="77777777" w:rsidR="003A46F4" w:rsidRDefault="003A46F4" w:rsidP="007D66C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414A59F" w14:textId="45C36464" w:rsidR="000E6CD7" w:rsidRPr="00EC32AD" w:rsidRDefault="000E6CD7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361D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Pr="00D4361D">
        <w:rPr>
          <w:rFonts w:ascii="Arial" w:eastAsia="Times New Roman" w:hAnsi="Arial" w:cs="Arial"/>
          <w:b/>
          <w:sz w:val="18"/>
          <w:szCs w:val="18"/>
          <w:lang w:eastAsia="pt-BR"/>
        </w:rPr>
        <w:t>requisito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o(a)(s) servidor(a</w:t>
      </w:r>
      <w:r w:rsidRPr="00D4361D">
        <w:rPr>
          <w:rFonts w:ascii="Arial" w:eastAsia="Times New Roman" w:hAnsi="Arial" w:cs="Arial"/>
          <w:sz w:val="18"/>
          <w:szCs w:val="18"/>
          <w:lang w:eastAsia="pt-BR"/>
        </w:rPr>
        <w:t>)</w:t>
      </w:r>
      <w:r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Pr="00D4361D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indicado(a)(s),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lotad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o(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(s) no(a) </w:t>
      </w:r>
      <w:r w:rsidRPr="00D4361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do Órgão Público</w:t>
      </w:r>
      <w:r w:rsidRPr="00D4361D">
        <w:rPr>
          <w:rFonts w:ascii="Arial" w:eastAsia="Times New Roman" w:hAnsi="Arial" w:cs="Arial"/>
          <w:sz w:val="18"/>
          <w:szCs w:val="18"/>
          <w:lang w:eastAsia="pt-BR"/>
        </w:rPr>
        <w:t xml:space="preserve">, a fim de participar(em) da 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audienciaTipo</w:t>
      </w:r>
      <w:proofErr w:type="spellEnd"/>
      <w:r w:rsidRPr="00D4361D">
        <w:rPr>
          <w:rFonts w:ascii="Arial" w:eastAsia="Times New Roman" w:hAnsi="Arial" w:cs="Arial"/>
          <w:sz w:val="18"/>
          <w:szCs w:val="18"/>
          <w:lang w:eastAsia="pt-BR"/>
        </w:rPr>
        <w:t xml:space="preserve"> designada</w:t>
      </w:r>
      <w:r w:rsidRPr="00D4361D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Pr="00D4361D">
        <w:rPr>
          <w:rFonts w:ascii="Arial" w:eastAsia="Times New Roman" w:hAnsi="Arial" w:cs="Arial"/>
          <w:sz w:val="18"/>
          <w:szCs w:val="18"/>
          <w:lang w:eastAsia="pt-BR"/>
        </w:rPr>
        <w:t xml:space="preserve"> na data, hora e forma informadas a seguir, na qualidade de 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testemunha(s)</w:t>
      </w:r>
      <w:r w:rsidRPr="00D4361D">
        <w:rPr>
          <w:rFonts w:ascii="Arial" w:eastAsia="Times New Roman" w:hAnsi="Arial" w:cs="Arial"/>
          <w:sz w:val="18"/>
          <w:szCs w:val="18"/>
          <w:lang w:eastAsia="pt-BR"/>
        </w:rPr>
        <w:t>, nos termos do art. 221, § 2º, do Código de Processo Penal.</w:t>
      </w:r>
    </w:p>
    <w:p w14:paraId="5DF73081" w14:textId="77777777" w:rsidR="00AF6C32" w:rsidRPr="00EC32AD" w:rsidRDefault="00AF6C32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C347BF" w14:textId="77777777" w:rsidR="003F0E5D" w:rsidRPr="00D4361D" w:rsidRDefault="003F0E5D" w:rsidP="003F0E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4361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Testemunha(s)</w:t>
      </w: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36A43085" w14:textId="77777777" w:rsidR="003F0E5D" w:rsidRPr="00D4361D" w:rsidRDefault="003F0E5D" w:rsidP="003F0E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361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361D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3E638C1" w14:textId="77777777" w:rsidR="003F0E5D" w:rsidRPr="00D4361D" w:rsidRDefault="003F0E5D" w:rsidP="003F0E5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t-BR"/>
        </w:rPr>
      </w:pPr>
      <w:r w:rsidRPr="00D4361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D4361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audienciaTipo</w:t>
      </w:r>
      <w:proofErr w:type="spellEnd"/>
      <w:r w:rsidRPr="00D4361D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</w:t>
      </w:r>
    </w:p>
    <w:p w14:paraId="421C272B" w14:textId="77777777" w:rsidR="003F0E5D" w:rsidRPr="00D4361D" w:rsidRDefault="003F0E5D" w:rsidP="003F0E5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4D177B68" w14:textId="77777777" w:rsidR="003F0E5D" w:rsidRPr="00D4361D" w:rsidRDefault="003F0E5D" w:rsidP="003F0E5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bookmarkStart w:id="1" w:name="_Hlk108024415"/>
      <w:r w:rsidRPr="00D4361D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bookmarkEnd w:id="1"/>
      <w:r w:rsidRPr="00D4361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D4361D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D4361D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3395DF92" w14:textId="217B832B" w:rsidR="003F0E5D" w:rsidRDefault="003F0E5D" w:rsidP="00AF6C32">
      <w:pPr>
        <w:spacing w:after="0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34BF238A" w14:textId="77777777" w:rsidR="003F0E5D" w:rsidRDefault="003F0E5D" w:rsidP="00BC4629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Advertências:</w:t>
      </w:r>
      <w:r w:rsidRPr="00EC32A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3B6482DA" w14:textId="54F0C5C5" w:rsidR="009B7354" w:rsidRPr="00BC4629" w:rsidRDefault="009B7354" w:rsidP="009B7354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BC462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BC4629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Se verificada a ausência 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da testemunha </w:t>
      </w:r>
      <w:r w:rsidRPr="00BC4629">
        <w:rPr>
          <w:rFonts w:ascii="Arial" w:eastAsia="Times New Roman" w:hAnsi="Arial" w:cs="Arial"/>
          <w:bCs/>
          <w:sz w:val="18"/>
          <w:szCs w:val="18"/>
          <w:lang w:eastAsia="pt-BR"/>
        </w:rPr>
        <w:t>sem justificativa anterior, poderá pagar as despesas do adiamento da audiência, bem como ser expedido mandado de condução coercitiva, para que o(a) Oficial de Justiça lhe traga à audiência, independentemente de sua vontade (art. 455, § 5º, CPC), sem prejuízo de processo penal por crime de desobediência (art. 330 do Código Penal);</w:t>
      </w:r>
    </w:p>
    <w:p w14:paraId="7A930FF2" w14:textId="248E593E" w:rsidR="009B7354" w:rsidRPr="00BC4629" w:rsidRDefault="009B7354" w:rsidP="00BC4629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BC462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b)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BC4629">
        <w:rPr>
          <w:rFonts w:ascii="Arial" w:eastAsia="Times New Roman" w:hAnsi="Arial" w:cs="Arial"/>
          <w:bCs/>
          <w:sz w:val="18"/>
          <w:szCs w:val="18"/>
          <w:lang w:eastAsia="pt-BR"/>
        </w:rPr>
        <w:t>Caso faça afirmação falsa, negar ou omitir a verdade como testemunha, poderá incorrer no crime de falso testemunho, previsto no art. 342 do Código Penal.</w:t>
      </w:r>
    </w:p>
    <w:p w14:paraId="10A853FC" w14:textId="77777777" w:rsidR="00EC32AD" w:rsidRDefault="00EC32AD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ABE64F" w14:textId="59B505B2" w:rsidR="005D3704" w:rsidRPr="00EC32AD" w:rsidRDefault="005D3704" w:rsidP="007D66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C32AD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1AF35FF" w14:textId="77777777" w:rsidR="005D3704" w:rsidRPr="00EC32AD" w:rsidRDefault="005D3704" w:rsidP="00BC46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2520C0" w14:textId="77777777" w:rsidR="000E6CD7" w:rsidRDefault="000E6CD7" w:rsidP="00BC46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pt-BR"/>
        </w:rPr>
      </w:pPr>
      <w:r w:rsidRPr="003A152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41AFE577" w14:textId="77777777" w:rsidR="000E6CD7" w:rsidRDefault="003F0E5D" w:rsidP="00BC462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p w14:paraId="4BE07D4E" w14:textId="77777777" w:rsidR="00BC4629" w:rsidRDefault="00BC4629" w:rsidP="00BC462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</w:p>
    <w:p w14:paraId="2751CFAB" w14:textId="77777777" w:rsidR="000E6CD7" w:rsidRPr="00BC4629" w:rsidRDefault="000E6CD7" w:rsidP="000E6CD7">
      <w:pPr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BC462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BC4629">
        <w:rPr>
          <w:rStyle w:val="Refdenotaderodap"/>
          <w:rFonts w:ascii="Arial" w:eastAsia="Times New Roman" w:hAnsi="Arial" w:cs="Arial"/>
          <w:b/>
          <w:sz w:val="18"/>
          <w:szCs w:val="18"/>
          <w:u w:val="single"/>
          <w:lang w:eastAsia="pt-BR"/>
        </w:rPr>
        <w:footnoteReference w:id="2"/>
      </w:r>
      <w:r w:rsidRPr="00BC462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8148"/>
      </w:tblGrid>
      <w:tr w:rsidR="000E6CD7" w:rsidRPr="000E6CD7" w14:paraId="5F9309A8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960A" w14:textId="77777777" w:rsidR="000E6CD7" w:rsidRPr="00BC4629" w:rsidRDefault="000E6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0A99D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BC4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5A37DDC6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BC4629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2C43EACB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BC4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675807E7" w14:textId="11FC6C62" w:rsidR="00DC040D" w:rsidRPr="002B726F" w:rsidRDefault="00DC040D" w:rsidP="00DC04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C040D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pt-BR"/>
              </w:rPr>
              <w:t>c</w:t>
            </w:r>
            <w:r w:rsidRPr="002B72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2B726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2B726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 apontando a câmera do celular para a figura abaixo:</w:t>
            </w:r>
          </w:p>
          <w:p w14:paraId="44933CDF" w14:textId="3734151E" w:rsidR="000E6CD7" w:rsidRPr="00BC4629" w:rsidRDefault="00DC040D" w:rsidP="00DC04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$</w:t>
            </w:r>
            <w:proofErr w:type="spellStart"/>
            <w:r w:rsidRPr="002B726F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0E6CD7" w:rsidRPr="000E6CD7" w14:paraId="00B58FE3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5949" w14:textId="77777777" w:rsidR="000E6CD7" w:rsidRPr="00BC4629" w:rsidRDefault="000E6C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0488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BC4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BC4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7846CC64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F1C0340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 </w:t>
            </w:r>
            <w:hyperlink r:id="rId8" w:history="1">
              <w:r w:rsidRPr="00BC4629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tutorial</w:t>
              </w:r>
            </w:hyperlink>
            <w:r w:rsidRPr="00BC462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 ou os vídeos instrutivos nos </w:t>
            </w:r>
            <w:r w:rsidRPr="00BC4629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BC462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BC4629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 w:rsidRPr="00BC4629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BC4629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0E6CD7" w:rsidRPr="000E6CD7" w14:paraId="560B2CC3" w14:textId="77777777" w:rsidTr="00F332F4">
        <w:trPr>
          <w:tblCellSpacing w:w="6" w:type="dxa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9E94" w14:textId="7CD4A14C" w:rsidR="000E6CD7" w:rsidRPr="00BC4629" w:rsidRDefault="000E6C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</w:t>
            </w:r>
            <w:r w:rsidR="009B73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es para a realização de </w:t>
            </w:r>
            <w:proofErr w:type="spellStart"/>
            <w:r w:rsidR="009B73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Audiêncn</w:t>
            </w: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  <w:proofErr w:type="spellEnd"/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Virtual:</w:t>
            </w:r>
          </w:p>
        </w:tc>
        <w:tc>
          <w:tcPr>
            <w:tcW w:w="8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96690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42007C9A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27B8F511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BC4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7D9E4DD6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3D1D0194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BC4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CD267E7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4EE8DA4A" w14:textId="77777777" w:rsidR="000E6CD7" w:rsidRPr="00BC4629" w:rsidRDefault="000E6CD7" w:rsidP="00BC46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C46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lastRenderedPageBreak/>
              <w:t>7)</w:t>
            </w:r>
            <w:r w:rsidRPr="00BC462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0"/>
    </w:tbl>
    <w:p w14:paraId="4CC8676E" w14:textId="77777777" w:rsidR="00DC040D" w:rsidRPr="00EC32AD" w:rsidRDefault="00DC040D" w:rsidP="00BC46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4311A6" w:rsidRPr="00EC32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A3EA" w14:textId="77777777" w:rsidR="003F0E5D" w:rsidRDefault="003F0E5D" w:rsidP="003F0E5D">
      <w:pPr>
        <w:spacing w:after="0" w:line="240" w:lineRule="auto"/>
      </w:pPr>
      <w:r>
        <w:separator/>
      </w:r>
    </w:p>
  </w:endnote>
  <w:endnote w:type="continuationSeparator" w:id="0">
    <w:p w14:paraId="16258746" w14:textId="77777777" w:rsidR="003F0E5D" w:rsidRDefault="003F0E5D" w:rsidP="003F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2139" w14:textId="77777777" w:rsidR="003F0E5D" w:rsidRDefault="003F0E5D" w:rsidP="003F0E5D">
      <w:pPr>
        <w:spacing w:after="0" w:line="240" w:lineRule="auto"/>
      </w:pPr>
      <w:r>
        <w:separator/>
      </w:r>
    </w:p>
  </w:footnote>
  <w:footnote w:type="continuationSeparator" w:id="0">
    <w:p w14:paraId="25C63830" w14:textId="77777777" w:rsidR="003F0E5D" w:rsidRDefault="003F0E5D" w:rsidP="003F0E5D">
      <w:pPr>
        <w:spacing w:after="0" w:line="240" w:lineRule="auto"/>
      </w:pPr>
      <w:r>
        <w:continuationSeparator/>
      </w:r>
    </w:p>
  </w:footnote>
  <w:footnote w:id="1">
    <w:p w14:paraId="18E61602" w14:textId="3C03BD34" w:rsidR="003F0E5D" w:rsidRPr="001E071A" w:rsidRDefault="003F0E5D" w:rsidP="003F0E5D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1E071A">
        <w:rPr>
          <w:rStyle w:val="Refdenotaderodap"/>
          <w:rFonts w:ascii="Arial" w:hAnsi="Arial" w:cs="Arial"/>
          <w:sz w:val="14"/>
          <w:szCs w:val="16"/>
        </w:rPr>
        <w:footnoteRef/>
      </w:r>
      <w:r w:rsidRPr="001E071A">
        <w:rPr>
          <w:rFonts w:ascii="Arial" w:hAnsi="Arial" w:cs="Arial"/>
          <w:sz w:val="14"/>
          <w:szCs w:val="16"/>
        </w:rPr>
        <w:t xml:space="preserve"> </w:t>
      </w:r>
      <w:r w:rsidR="000E6CD7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0E6CD7">
        <w:rPr>
          <w:rFonts w:ascii="Arial" w:hAnsi="Arial" w:cs="Arial"/>
          <w:sz w:val="14"/>
          <w:szCs w:val="14"/>
        </w:rPr>
        <w:t xml:space="preserve"> (</w:t>
      </w:r>
      <w:r w:rsidR="000E6CD7" w:rsidRPr="00B8244D">
        <w:rPr>
          <w:rFonts w:ascii="Arial" w:hAnsi="Arial" w:cs="Arial"/>
          <w:sz w:val="14"/>
          <w:szCs w:val="14"/>
        </w:rPr>
        <w:t xml:space="preserve">por videoconferência ou na forma </w:t>
      </w:r>
      <w:proofErr w:type="spellStart"/>
      <w:r w:rsidR="000E6CD7" w:rsidRPr="00B8244D">
        <w:rPr>
          <w:rFonts w:ascii="Arial" w:hAnsi="Arial" w:cs="Arial"/>
          <w:sz w:val="14"/>
          <w:szCs w:val="14"/>
        </w:rPr>
        <w:t>telepresencial</w:t>
      </w:r>
      <w:proofErr w:type="spellEnd"/>
      <w:r w:rsidR="000E6CD7">
        <w:rPr>
          <w:rFonts w:ascii="Arial" w:hAnsi="Arial" w:cs="Arial"/>
          <w:sz w:val="14"/>
          <w:szCs w:val="14"/>
        </w:rPr>
        <w:t>)</w:t>
      </w:r>
      <w:r w:rsidR="000E6CD7" w:rsidRPr="001E5260">
        <w:rPr>
          <w:rFonts w:ascii="Arial" w:hAnsi="Arial" w:cs="Arial"/>
          <w:sz w:val="14"/>
          <w:szCs w:val="14"/>
        </w:rPr>
        <w:t xml:space="preserve">, </w:t>
      </w:r>
      <w:r w:rsidR="000E6CD7">
        <w:rPr>
          <w:rFonts w:ascii="Arial" w:hAnsi="Arial" w:cs="Arial"/>
          <w:sz w:val="14"/>
          <w:szCs w:val="14"/>
        </w:rPr>
        <w:t xml:space="preserve">em conformidade com </w:t>
      </w:r>
      <w:r w:rsidR="000E6CD7" w:rsidRPr="001E5260">
        <w:rPr>
          <w:rFonts w:ascii="Arial" w:hAnsi="Arial" w:cs="Arial"/>
          <w:sz w:val="14"/>
          <w:szCs w:val="14"/>
        </w:rPr>
        <w:t>o</w:t>
      </w:r>
      <w:r w:rsidR="000E6CD7">
        <w:rPr>
          <w:rFonts w:ascii="Arial" w:hAnsi="Arial" w:cs="Arial"/>
          <w:sz w:val="14"/>
          <w:szCs w:val="14"/>
        </w:rPr>
        <w:t xml:space="preserve"> disposto no</w:t>
      </w:r>
      <w:r w:rsidR="000E6CD7" w:rsidRPr="001E5260">
        <w:rPr>
          <w:rFonts w:ascii="Arial" w:hAnsi="Arial" w:cs="Arial"/>
          <w:sz w:val="14"/>
          <w:szCs w:val="14"/>
        </w:rPr>
        <w:t xml:space="preserve"> </w:t>
      </w:r>
      <w:bookmarkStart w:id="2" w:name="_Hlk136003813"/>
      <w:r w:rsidR="000E6CD7">
        <w:rPr>
          <w:rFonts w:ascii="Arial" w:hAnsi="Arial" w:cs="Arial"/>
          <w:sz w:val="14"/>
          <w:szCs w:val="14"/>
        </w:rPr>
        <w:t xml:space="preserve">art. 262 do </w:t>
      </w:r>
      <w:r w:rsidR="000E6CD7" w:rsidRPr="007523FF">
        <w:rPr>
          <w:rFonts w:ascii="Arial" w:hAnsi="Arial" w:cs="Arial"/>
          <w:sz w:val="14"/>
          <w:szCs w:val="14"/>
        </w:rPr>
        <w:t>Código de Normas do Foro Judicial</w:t>
      </w:r>
      <w:r w:rsidR="000E6CD7">
        <w:rPr>
          <w:rFonts w:ascii="Arial" w:hAnsi="Arial" w:cs="Arial"/>
          <w:sz w:val="14"/>
          <w:szCs w:val="14"/>
        </w:rPr>
        <w:t xml:space="preserve"> </w:t>
      </w:r>
      <w:r w:rsidR="000E6CD7" w:rsidRPr="001E5260">
        <w:rPr>
          <w:rFonts w:ascii="Arial" w:hAnsi="Arial" w:cs="Arial"/>
          <w:sz w:val="14"/>
          <w:szCs w:val="14"/>
        </w:rPr>
        <w:t>do TJPR</w:t>
      </w:r>
      <w:r w:rsidR="000E6CD7">
        <w:rPr>
          <w:rFonts w:ascii="Arial" w:hAnsi="Arial" w:cs="Arial"/>
          <w:sz w:val="14"/>
          <w:szCs w:val="14"/>
        </w:rPr>
        <w:t xml:space="preserve"> (Provimento</w:t>
      </w:r>
      <w:r w:rsidR="000E6CD7" w:rsidRPr="001E5260">
        <w:rPr>
          <w:rFonts w:ascii="Arial" w:hAnsi="Arial" w:cs="Arial"/>
          <w:sz w:val="14"/>
          <w:szCs w:val="14"/>
        </w:rPr>
        <w:t xml:space="preserve"> nº </w:t>
      </w:r>
      <w:r w:rsidR="000E6CD7">
        <w:rPr>
          <w:rFonts w:ascii="Arial" w:hAnsi="Arial" w:cs="Arial"/>
          <w:sz w:val="14"/>
          <w:szCs w:val="14"/>
        </w:rPr>
        <w:t>316</w:t>
      </w:r>
      <w:r w:rsidR="000E6CD7" w:rsidRPr="001E5260">
        <w:rPr>
          <w:rFonts w:ascii="Arial" w:hAnsi="Arial" w:cs="Arial"/>
          <w:sz w:val="14"/>
          <w:szCs w:val="14"/>
        </w:rPr>
        <w:t>/202</w:t>
      </w:r>
      <w:r w:rsidR="000E6CD7">
        <w:rPr>
          <w:rFonts w:ascii="Arial" w:hAnsi="Arial" w:cs="Arial"/>
          <w:sz w:val="14"/>
          <w:szCs w:val="14"/>
        </w:rPr>
        <w:t>2)</w:t>
      </w:r>
      <w:r w:rsidR="000E6CD7" w:rsidRPr="001E5260">
        <w:rPr>
          <w:rFonts w:ascii="Arial" w:hAnsi="Arial" w:cs="Arial"/>
          <w:sz w:val="14"/>
          <w:szCs w:val="14"/>
        </w:rPr>
        <w:t>.</w:t>
      </w:r>
      <w:bookmarkEnd w:id="2"/>
    </w:p>
  </w:footnote>
  <w:footnote w:id="2">
    <w:p w14:paraId="5B17D27A" w14:textId="77777777" w:rsidR="000E6CD7" w:rsidRDefault="000E6CD7" w:rsidP="000E6CD7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  <w:szCs w:val="16"/>
        </w:rPr>
        <w:t xml:space="preserve"> Nos termos </w:t>
      </w:r>
      <w:r>
        <w:rPr>
          <w:rFonts w:ascii="Arial" w:hAnsi="Arial" w:cs="Arial"/>
          <w:sz w:val="14"/>
          <w:szCs w:val="14"/>
        </w:rPr>
        <w:t>art. 261 do Código de Normas do Foro Judicial do TJPR (Provimento nº 316/2022)</w:t>
      </w:r>
      <w:r>
        <w:rPr>
          <w:rFonts w:ascii="Arial" w:hAnsi="Arial" w:cs="Arial"/>
          <w:sz w:val="14"/>
          <w:szCs w:val="16"/>
        </w:rPr>
        <w:t xml:space="preserve">, </w:t>
      </w:r>
      <w:r>
        <w:rPr>
          <w:rFonts w:ascii="Arial" w:hAnsi="Arial" w:cs="Arial"/>
          <w:sz w:val="14"/>
          <w:szCs w:val="16"/>
          <w:u w:val="single"/>
        </w:rPr>
        <w:t>audiência virtual</w:t>
      </w:r>
      <w:r>
        <w:rPr>
          <w:rFonts w:ascii="Arial" w:hAnsi="Arial" w:cs="Arial"/>
          <w:sz w:val="14"/>
          <w:szCs w:val="16"/>
        </w:rPr>
        <w:t xml:space="preserve"> é aquela na qual todos(as) participam por videoconferência ou na forma </w:t>
      </w:r>
      <w:proofErr w:type="spellStart"/>
      <w:r>
        <w:rPr>
          <w:rFonts w:ascii="Arial" w:hAnsi="Arial" w:cs="Arial"/>
          <w:sz w:val="14"/>
          <w:szCs w:val="16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 xml:space="preserve">; </w:t>
      </w:r>
      <w:r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 comunicação à distância realizada em ambientes de unidades judiciais ou estabelecimentos prisionais; </w:t>
      </w:r>
      <w:r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 xml:space="preserve"> é o ato realizado a partir de ambiente físico externo às unidades judiciais; </w:t>
      </w:r>
      <w:r>
        <w:rPr>
          <w:rFonts w:ascii="Arial" w:hAnsi="Arial" w:cs="Arial"/>
          <w:sz w:val="14"/>
          <w:szCs w:val="16"/>
          <w:u w:val="single"/>
        </w:rPr>
        <w:t>audiência semipresencial</w:t>
      </w:r>
      <w:r>
        <w:rPr>
          <w:rFonts w:ascii="Arial" w:hAnsi="Arial" w:cs="Arial"/>
          <w:sz w:val="14"/>
          <w:szCs w:val="16"/>
        </w:rPr>
        <w:t xml:space="preserve"> é a que ocorre quando, ao menos, uma pessoa comparece fisicamente à unidade judicial para participar do ato processual e as demais participam por videoconferência ou na forma </w:t>
      </w:r>
      <w:proofErr w:type="spellStart"/>
      <w:r>
        <w:rPr>
          <w:rFonts w:ascii="Arial" w:hAnsi="Arial" w:cs="Arial"/>
          <w:sz w:val="14"/>
          <w:szCs w:val="16"/>
        </w:rPr>
        <w:t>telepresencial</w:t>
      </w:r>
      <w:proofErr w:type="spellEnd"/>
      <w:r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04"/>
    <w:rsid w:val="000E6CD7"/>
    <w:rsid w:val="000E7E0F"/>
    <w:rsid w:val="00171727"/>
    <w:rsid w:val="00230611"/>
    <w:rsid w:val="00292D89"/>
    <w:rsid w:val="003A46F4"/>
    <w:rsid w:val="003A74C5"/>
    <w:rsid w:val="003F0E5D"/>
    <w:rsid w:val="00496841"/>
    <w:rsid w:val="00506BC3"/>
    <w:rsid w:val="005D3704"/>
    <w:rsid w:val="007D66C3"/>
    <w:rsid w:val="007E1D03"/>
    <w:rsid w:val="008C1E23"/>
    <w:rsid w:val="00916750"/>
    <w:rsid w:val="009B7354"/>
    <w:rsid w:val="00AF6C32"/>
    <w:rsid w:val="00BC4629"/>
    <w:rsid w:val="00DC040D"/>
    <w:rsid w:val="00E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E37E"/>
  <w15:chartTrackingRefBased/>
  <w15:docId w15:val="{73D5ECA2-273D-488E-9439-A7ED991B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6C32"/>
    <w:rPr>
      <w:color w:val="0000FF"/>
      <w:u w:val="single"/>
    </w:rPr>
  </w:style>
  <w:style w:type="paragraph" w:styleId="Reviso">
    <w:name w:val="Revision"/>
    <w:hidden/>
    <w:uiPriority w:val="99"/>
    <w:semiHidden/>
    <w:rsid w:val="00496841"/>
    <w:pPr>
      <w:spacing w:after="0" w:line="240" w:lineRule="auto"/>
    </w:pPr>
  </w:style>
  <w:style w:type="character" w:styleId="Refdenotaderodap">
    <w:name w:val="footnote reference"/>
    <w:basedOn w:val="Fontepargpadro"/>
    <w:uiPriority w:val="99"/>
    <w:semiHidden/>
    <w:unhideWhenUsed/>
    <w:rsid w:val="003F0E5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0E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0E5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F0E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R05SKD5yvAwRkctvtm4rGVDR1YG8ptg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udi.tjpr.jus.br/projud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3B7E-73E7-436D-A4A8-B9E046EA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10</cp:revision>
  <dcterms:created xsi:type="dcterms:W3CDTF">2022-03-11T17:19:00Z</dcterms:created>
  <dcterms:modified xsi:type="dcterms:W3CDTF">2024-04-12T18:58:00Z</dcterms:modified>
</cp:coreProperties>
</file>