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32C0" w14:textId="77777777" w:rsidR="00FE69AE" w:rsidRPr="00FE69AE" w:rsidRDefault="00FE69AE" w:rsidP="00FE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512DB6C" w14:textId="77777777" w:rsidR="00FE69AE" w:rsidRPr="00FE69AE" w:rsidRDefault="00FE69AE" w:rsidP="00FE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1F7898D3" w14:textId="77777777" w:rsidR="00FE69AE" w:rsidRPr="00FE69AE" w:rsidRDefault="00FE69AE" w:rsidP="00FE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FE69AE" w:rsidRPr="00FE69AE" w14:paraId="06FB2E14" w14:textId="77777777" w:rsidTr="00FE69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BA147" w14:textId="77777777" w:rsidR="00FE69AE" w:rsidRPr="00FE69AE" w:rsidRDefault="00FE69AE" w:rsidP="00FE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B71DB3" w14:textId="2C3EB64B" w:rsidR="00FE69AE" w:rsidRPr="00FE69AE" w:rsidRDefault="00FE69AE" w:rsidP="00FE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BD522B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FE69A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E69A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E69A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E69AE" w:rsidRPr="00FE69AE" w14:paraId="322423ED" w14:textId="77777777" w:rsidTr="00FE69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364C5" w14:textId="77777777" w:rsidR="00FE69AE" w:rsidRPr="00FE69AE" w:rsidRDefault="00FE69AE" w:rsidP="00FE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DB98E" w14:textId="77777777" w:rsidR="00FE69AE" w:rsidRPr="00FE69AE" w:rsidRDefault="00FE69AE" w:rsidP="00FE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FE69AE" w:rsidRPr="00FE69AE" w14:paraId="60C6635C" w14:textId="77777777" w:rsidTr="00FE69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2FC70" w14:textId="77777777" w:rsidR="00FE69AE" w:rsidRPr="00FE69AE" w:rsidRDefault="00FE69AE" w:rsidP="00FE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9AE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E69AE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1B2E27" w14:textId="77777777" w:rsidR="00FE69AE" w:rsidRPr="00FE69AE" w:rsidRDefault="00FE69AE" w:rsidP="00FE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E69A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35DEAE6B" w14:textId="2580689F" w:rsidR="00FE69AE" w:rsidRPr="00FE69AE" w:rsidRDefault="00FE69AE" w:rsidP="00FE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$</w:t>
      </w:r>
      <w:proofErr w:type="spellStart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cumprimentoCartorio.getTipoCumprimento</w:t>
      </w:r>
      <w:r w:rsidR="006A0CA2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Cartorio</w:t>
      </w:r>
      <w:proofErr w:type="spellEnd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().</w:t>
      </w:r>
      <w:proofErr w:type="spellStart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getDescricao</w:t>
      </w:r>
      <w:proofErr w:type="spellEnd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() de $</w:t>
      </w:r>
      <w:proofErr w:type="spellStart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cumprimentoCartorio.getNaturezaMandado</w:t>
      </w:r>
      <w:proofErr w:type="spellEnd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().</w:t>
      </w:r>
      <w:proofErr w:type="spellStart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getDescricao</w:t>
      </w:r>
      <w:proofErr w:type="spellEnd"/>
      <w:r w:rsidRPr="00FE69AE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()</w:t>
      </w:r>
      <w:r w:rsidRPr="00FE69AE">
        <w:rPr>
          <w:rFonts w:eastAsia="Times New Roman" w:cs="Arial"/>
          <w:sz w:val="24"/>
          <w:szCs w:val="24"/>
          <w:lang w:eastAsia="pt-BR"/>
        </w:rPr>
        <w:br/>
      </w:r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50E8910F" w14:textId="77777777" w:rsidR="00EF1E51" w:rsidRDefault="00EF1E51" w:rsidP="00EF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i/>
          <w:iCs/>
          <w:sz w:val="18"/>
          <w:szCs w:val="18"/>
          <w:lang w:eastAsia="pt-BR"/>
        </w:rPr>
        <w:t>cumprimento preferencial por meio eletrônico</w:t>
      </w:r>
      <w:r>
        <w:rPr>
          <w:rStyle w:val="Refdenotaderodap"/>
          <w:rFonts w:eastAsia="Times New Roman" w:cs="Arial"/>
          <w:i/>
          <w:iCs/>
          <w:sz w:val="18"/>
          <w:szCs w:val="18"/>
          <w:lang w:eastAsia="pt-BR"/>
        </w:rPr>
        <w:footnoteReference w:id="1"/>
      </w:r>
    </w:p>
    <w:p w14:paraId="40796711" w14:textId="77777777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73DD75" w14:textId="23B5FB63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69AE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FE69AE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 xml:space="preserve">: </w:t>
      </w:r>
      <w:r w:rsidR="00983353" w:rsidRPr="0098335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983353" w:rsidRPr="00983353">
        <w:rPr>
          <w:rFonts w:eastAsia="Times New Roman" w:cs="Arial"/>
          <w:sz w:val="18"/>
          <w:szCs w:val="18"/>
          <w:lang w:eastAsia="pt-BR"/>
        </w:rPr>
        <w:t>parteSelecionadaDadosNascimento</w:t>
      </w:r>
      <w:proofErr w:type="spellEnd"/>
      <w:r w:rsidR="00983353" w:rsidRPr="00983353">
        <w:rPr>
          <w:rFonts w:eastAsia="Times New Roman" w:cs="Arial"/>
          <w:sz w:val="18"/>
          <w:szCs w:val="18"/>
          <w:lang w:eastAsia="pt-BR"/>
        </w:rPr>
        <w:t>, $</w:t>
      </w:r>
      <w:proofErr w:type="spellStart"/>
      <w:r w:rsidR="00983353" w:rsidRPr="00983353">
        <w:rPr>
          <w:rFonts w:eastAsia="Times New Roman" w:cs="Arial"/>
          <w:sz w:val="18"/>
          <w:szCs w:val="18"/>
          <w:lang w:eastAsia="pt-BR"/>
        </w:rPr>
        <w:t>parteSelecionadaEndereco</w:t>
      </w:r>
      <w:proofErr w:type="spellEnd"/>
    </w:p>
    <w:p w14:paraId="540382A8" w14:textId="77777777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B846DE" w14:textId="77777777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FE69AE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E69AE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>(a). Oficial de Justiça que proceda à </w:t>
      </w:r>
      <w:r w:rsidRPr="00FE69A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Pr="00FE69AE">
        <w:rPr>
          <w:rFonts w:eastAsia="Times New Roman" w:cs="Arial"/>
          <w:sz w:val="18"/>
          <w:szCs w:val="18"/>
          <w:lang w:eastAsia="pt-BR"/>
        </w:rPr>
        <w:t xml:space="preserve"> da parte acima indicada para que </w:t>
      </w:r>
      <w:r w:rsidRPr="00BD522B">
        <w:rPr>
          <w:rFonts w:eastAsia="Times New Roman" w:cs="Arial"/>
          <w:b/>
          <w:sz w:val="18"/>
          <w:szCs w:val="18"/>
          <w:lang w:eastAsia="pt-BR"/>
        </w:rPr>
        <w:t>compareça à coleta de Material Genético (sangue) para realização de exame de pareamento do código genético (DNA)</w:t>
      </w:r>
      <w:r w:rsidRPr="00FE69AE">
        <w:rPr>
          <w:rFonts w:eastAsia="Times New Roman" w:cs="Arial"/>
          <w:sz w:val="18"/>
          <w:szCs w:val="18"/>
          <w:lang w:eastAsia="pt-BR"/>
        </w:rPr>
        <w:t xml:space="preserve">, a ser realizada na data informada abaixo, devendo as partes comparecerem munidas de seus </w:t>
      </w:r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documentos pessoais</w:t>
      </w:r>
      <w:r w:rsidRPr="00FE69AE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E69AE">
        <w:rPr>
          <w:rFonts w:eastAsia="Times New Roman" w:cs="Arial"/>
          <w:color w:val="3300FF"/>
          <w:sz w:val="18"/>
          <w:szCs w:val="18"/>
          <w:lang w:eastAsia="pt-BR"/>
        </w:rPr>
        <w:t xml:space="preserve">bem como dos valores referentes ao </w:t>
      </w:r>
      <w:r w:rsidRPr="00FE69AE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pagamento</w:t>
      </w:r>
      <w:r w:rsidRPr="00FE69AE">
        <w:rPr>
          <w:rFonts w:eastAsia="Times New Roman" w:cs="Arial"/>
          <w:color w:val="3300FF"/>
          <w:sz w:val="18"/>
          <w:szCs w:val="18"/>
          <w:lang w:eastAsia="pt-BR"/>
        </w:rPr>
        <w:t xml:space="preserve"> de tal procedimento de perícia, conforme acordado entre as partes</w:t>
      </w:r>
      <w:r w:rsidRPr="00FE69AE">
        <w:rPr>
          <w:rFonts w:eastAsia="Times New Roman" w:cs="Arial"/>
          <w:sz w:val="18"/>
          <w:szCs w:val="18"/>
          <w:lang w:eastAsia="pt-BR"/>
        </w:rPr>
        <w:t xml:space="preserve">. </w:t>
      </w:r>
    </w:p>
    <w:p w14:paraId="29837257" w14:textId="7A929853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sz w:val="18"/>
          <w:szCs w:val="18"/>
          <w:lang w:eastAsia="pt-BR"/>
        </w:rPr>
        <w:t xml:space="preserve">Não comparecendo o requerido, poderá se presumir suprida a prova pretendida nos termos dos </w:t>
      </w:r>
      <w:proofErr w:type="spellStart"/>
      <w:r w:rsidRPr="00FE69AE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FE69AE">
        <w:rPr>
          <w:rFonts w:eastAsia="Times New Roman" w:cs="Arial"/>
          <w:sz w:val="18"/>
          <w:szCs w:val="18"/>
          <w:lang w:eastAsia="pt-BR"/>
        </w:rPr>
        <w:t>. 231 e 232 do Código Civil c/</w:t>
      </w:r>
      <w:proofErr w:type="gramStart"/>
      <w:r w:rsidRPr="00FE69AE">
        <w:rPr>
          <w:rFonts w:eastAsia="Times New Roman" w:cs="Arial"/>
          <w:sz w:val="18"/>
          <w:szCs w:val="18"/>
          <w:lang w:eastAsia="pt-BR"/>
        </w:rPr>
        <w:t>c</w:t>
      </w:r>
      <w:proofErr w:type="gramEnd"/>
      <w:r w:rsidRPr="00FE69AE">
        <w:rPr>
          <w:rFonts w:eastAsia="Times New Roman" w:cs="Arial"/>
          <w:sz w:val="18"/>
          <w:szCs w:val="18"/>
          <w:lang w:eastAsia="pt-BR"/>
        </w:rPr>
        <w:t xml:space="preserve"> o art. 2º-A, § 1º, da Lei nº 8.560/1992.</w:t>
      </w:r>
    </w:p>
    <w:p w14:paraId="32C63638" w14:textId="77777777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AC82C" w14:textId="77777777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FE69AE">
        <w:rPr>
          <w:rFonts w:eastAsia="Times New Roman" w:cs="Arial"/>
          <w:b/>
          <w:bCs/>
          <w:sz w:val="18"/>
          <w:szCs w:val="18"/>
          <w:lang w:eastAsia="pt-BR"/>
        </w:rPr>
        <w:t>audienciasProcesso</w:t>
      </w:r>
      <w:proofErr w:type="spellEnd"/>
      <w:r w:rsidRPr="00FE69AE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t xml:space="preserve"> </w:t>
      </w:r>
    </w:p>
    <w:p w14:paraId="137E4B47" w14:textId="77777777" w:rsidR="00FE69AE" w:rsidRPr="00FE69AE" w:rsidRDefault="00FE69AE" w:rsidP="00FE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1AB00B" w14:textId="77777777" w:rsidR="00FE69AE" w:rsidRPr="00FE69AE" w:rsidRDefault="00FE69AE" w:rsidP="00FE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b/>
          <w:bCs/>
          <w:sz w:val="17"/>
          <w:szCs w:val="17"/>
          <w:lang w:eastAsia="pt-BR"/>
        </w:rPr>
        <w:t xml:space="preserve">$assinaturaUsuarioLogadoPorOrdemJuiz2 </w:t>
      </w:r>
    </w:p>
    <w:p w14:paraId="6DE07A3F" w14:textId="77777777" w:rsidR="00FE69AE" w:rsidRPr="00FE69AE" w:rsidRDefault="00FE69AE" w:rsidP="00FE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9AE">
        <w:rPr>
          <w:rFonts w:eastAsia="Times New Roman" w:cs="Arial"/>
          <w:i/>
          <w:iCs/>
          <w:sz w:val="17"/>
          <w:szCs w:val="17"/>
          <w:lang w:eastAsia="pt-BR"/>
        </w:rPr>
        <w:t xml:space="preserve">(Assinatura autorizada pelo Decreto Judiciário </w:t>
      </w:r>
      <w:proofErr w:type="gramStart"/>
      <w:r w:rsidRPr="00FE69AE">
        <w:rPr>
          <w:rFonts w:eastAsia="Times New Roman" w:cs="Arial"/>
          <w:i/>
          <w:iCs/>
          <w:sz w:val="17"/>
          <w:szCs w:val="17"/>
          <w:lang w:eastAsia="pt-BR"/>
        </w:rPr>
        <w:t>n.º</w:t>
      </w:r>
      <w:proofErr w:type="gramEnd"/>
      <w:r w:rsidRPr="00FE69AE">
        <w:rPr>
          <w:rFonts w:eastAsia="Times New Roman" w:cs="Arial"/>
          <w:i/>
          <w:iCs/>
          <w:sz w:val="17"/>
          <w:szCs w:val="17"/>
          <w:lang w:eastAsia="pt-BR"/>
        </w:rPr>
        <w:t xml:space="preserve"> 257/2021)</w:t>
      </w:r>
    </w:p>
    <w:p w14:paraId="56754159" w14:textId="3ACA61FE" w:rsidR="00FC104C" w:rsidRPr="00EF1E51" w:rsidRDefault="00FE69AE" w:rsidP="00EF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2E466A">
        <w:rPr>
          <w:rFonts w:eastAsia="Times New Roman" w:cs="Arial"/>
          <w:b/>
          <w:bCs/>
          <w:sz w:val="17"/>
          <w:szCs w:val="17"/>
          <w:u w:val="single"/>
          <w:lang w:eastAsia="pt-BR"/>
        </w:rPr>
        <w:t>OBSERVAÇÃO:</w:t>
      </w:r>
      <w:r w:rsidRPr="572E466A">
        <w:rPr>
          <w:rFonts w:eastAsia="Times New Roman" w:cs="Arial"/>
          <w:sz w:val="17"/>
          <w:szCs w:val="17"/>
          <w:lang w:eastAsia="pt-BR"/>
        </w:rPr>
        <w:t xml:space="preserve"> </w:t>
      </w:r>
      <w:r w:rsidR="00BD522B">
        <w:rPr>
          <w:rFonts w:eastAsia="Times New Roman" w:cs="Arial"/>
          <w:sz w:val="17"/>
          <w:szCs w:val="17"/>
          <w:lang w:eastAsia="pt-BR"/>
        </w:rPr>
        <w:t xml:space="preserve">Comunicação expedida em conformidade com os documentos acessíveis pelo sistema </w:t>
      </w:r>
      <w:proofErr w:type="spellStart"/>
      <w:r w:rsidR="00BD522B">
        <w:rPr>
          <w:rFonts w:eastAsia="Times New Roman" w:cs="Arial"/>
          <w:sz w:val="17"/>
          <w:szCs w:val="17"/>
          <w:lang w:eastAsia="pt-BR"/>
        </w:rPr>
        <w:t>Projudi</w:t>
      </w:r>
      <w:proofErr w:type="spellEnd"/>
      <w:r w:rsidR="00BD522B">
        <w:rPr>
          <w:rFonts w:eastAsia="Times New Roman" w:cs="Arial"/>
          <w:sz w:val="17"/>
          <w:szCs w:val="17"/>
          <w:lang w:eastAsia="pt-BR"/>
        </w:rPr>
        <w:t xml:space="preserve"> no endereço eletrônico </w:t>
      </w:r>
      <w:r w:rsidR="00BD522B">
        <w:rPr>
          <w:rFonts w:eastAsia="Times New Roman" w:cs="Arial"/>
          <w:b/>
          <w:bCs/>
          <w:sz w:val="17"/>
          <w:szCs w:val="17"/>
          <w:lang w:eastAsia="pt-BR"/>
        </w:rPr>
        <w:t>https://projudi.tjpr.jus.br/projudi/</w:t>
      </w:r>
      <w:r w:rsidR="00BD522B">
        <w:rPr>
          <w:rFonts w:eastAsia="Times New Roman" w:cs="Arial"/>
          <w:sz w:val="17"/>
          <w:szCs w:val="17"/>
          <w:lang w:eastAsia="pt-BR"/>
        </w:rPr>
        <w:t xml:space="preserve">. Caso sejam enviados documentos anexos à presente comunicação, estes poderão ser acessados no endereço eletrônico informado selecionando no menu a opção ‘Consulta via Chave de Validação’ e utilizando a </w:t>
      </w:r>
      <w:r w:rsidR="00BD522B">
        <w:rPr>
          <w:rFonts w:eastAsia="Times New Roman" w:cs="Arial"/>
          <w:b/>
          <w:bCs/>
          <w:sz w:val="17"/>
          <w:szCs w:val="17"/>
          <w:lang w:eastAsia="pt-BR"/>
        </w:rPr>
        <w:t>chave identificadora</w:t>
      </w:r>
      <w:r w:rsidR="00BD522B">
        <w:rPr>
          <w:rFonts w:eastAsia="Times New Roman" w:cs="Arial"/>
          <w:sz w:val="17"/>
          <w:szCs w:val="17"/>
          <w:lang w:eastAsia="pt-BR"/>
        </w:rPr>
        <w:t xml:space="preserve"> (código de acesso) fornecida junto à contrafé virtual. O conteúdo integral do processo, dependendo do seu nível de sigilo, poderá ser acessado </w:t>
      </w:r>
      <w:proofErr w:type="gramStart"/>
      <w:r w:rsidR="00BD522B">
        <w:rPr>
          <w:rFonts w:eastAsia="Times New Roman" w:cs="Arial"/>
          <w:sz w:val="17"/>
          <w:szCs w:val="17"/>
          <w:lang w:eastAsia="pt-BR"/>
        </w:rPr>
        <w:t>pelo(</w:t>
      </w:r>
      <w:proofErr w:type="gramEnd"/>
      <w:r w:rsidR="00BD522B">
        <w:rPr>
          <w:rFonts w:eastAsia="Times New Roman" w:cs="Arial"/>
          <w:sz w:val="17"/>
          <w:szCs w:val="17"/>
          <w:lang w:eastAsia="pt-BR"/>
        </w:rPr>
        <w:t xml:space="preserve">a) advogado(a) habilitado(a) nos autos ou pela parte, devendo para tanto, ser solicitada sua senha de acesso ao sistema </w:t>
      </w:r>
      <w:proofErr w:type="spellStart"/>
      <w:r w:rsidR="00BD522B">
        <w:rPr>
          <w:rFonts w:eastAsia="Times New Roman" w:cs="Arial"/>
          <w:sz w:val="17"/>
          <w:szCs w:val="17"/>
          <w:lang w:eastAsia="pt-BR"/>
        </w:rPr>
        <w:t>Projudi</w:t>
      </w:r>
      <w:proofErr w:type="spellEnd"/>
      <w:r w:rsidR="00BD522B">
        <w:rPr>
          <w:rFonts w:eastAsia="Times New Roman" w:cs="Arial"/>
          <w:sz w:val="17"/>
          <w:szCs w:val="17"/>
          <w:lang w:eastAsia="pt-BR"/>
        </w:rPr>
        <w:t xml:space="preserve"> </w:t>
      </w:r>
      <w:r w:rsidR="00BD522B" w:rsidRPr="5A7D0D90">
        <w:rPr>
          <w:rFonts w:eastAsia="Times New Roman" w:cs="Arial"/>
          <w:sz w:val="18"/>
          <w:szCs w:val="18"/>
          <w:lang w:eastAsia="pt-BR"/>
        </w:rPr>
        <w:t>(</w:t>
      </w:r>
      <w:r w:rsidR="00BD522B" w:rsidRPr="5A7D0D90">
        <w:rPr>
          <w:rFonts w:eastAsia="Times New Roman" w:cs="Arial"/>
          <w:i/>
          <w:iCs/>
          <w:sz w:val="18"/>
          <w:szCs w:val="18"/>
          <w:lang w:eastAsia="pt-BR"/>
        </w:rPr>
        <w:t>o processo apresenta consulta pública restringida por tratar-se de Segredo de Justiça, nos termos do art. 189, inc. II e § 1º, CPC</w:t>
      </w:r>
      <w:r w:rsidR="00BD522B" w:rsidRPr="5A7D0D90">
        <w:rPr>
          <w:rFonts w:eastAsia="Times New Roman" w:cs="Arial"/>
          <w:sz w:val="18"/>
          <w:szCs w:val="18"/>
          <w:lang w:eastAsia="pt-BR"/>
        </w:rPr>
        <w:t>).</w:t>
      </w:r>
      <w:bookmarkStart w:id="0" w:name="_GoBack"/>
      <w:bookmarkEnd w:id="0"/>
    </w:p>
    <w:sectPr w:rsidR="00FC104C" w:rsidRPr="00EF1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31B5" w14:textId="77777777" w:rsidR="00EF1E51" w:rsidRDefault="00EF1E51" w:rsidP="00EF1E51">
      <w:pPr>
        <w:spacing w:after="0" w:line="240" w:lineRule="auto"/>
      </w:pPr>
      <w:r>
        <w:separator/>
      </w:r>
    </w:p>
  </w:endnote>
  <w:endnote w:type="continuationSeparator" w:id="0">
    <w:p w14:paraId="5A49810C" w14:textId="77777777" w:rsidR="00EF1E51" w:rsidRDefault="00EF1E51" w:rsidP="00EF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0037" w14:textId="77777777" w:rsidR="00EF1E51" w:rsidRDefault="00EF1E51" w:rsidP="00EF1E51">
      <w:pPr>
        <w:spacing w:after="0" w:line="240" w:lineRule="auto"/>
      </w:pPr>
      <w:r>
        <w:separator/>
      </w:r>
    </w:p>
  </w:footnote>
  <w:footnote w:type="continuationSeparator" w:id="0">
    <w:p w14:paraId="50F2803B" w14:textId="77777777" w:rsidR="00EF1E51" w:rsidRDefault="00EF1E51" w:rsidP="00EF1E51">
      <w:pPr>
        <w:spacing w:after="0" w:line="240" w:lineRule="auto"/>
      </w:pPr>
      <w:r>
        <w:continuationSeparator/>
      </w:r>
    </w:p>
  </w:footnote>
  <w:footnote w:id="1">
    <w:p w14:paraId="0511D547" w14:textId="77777777" w:rsidR="00EF1E51" w:rsidRDefault="00EF1E51" w:rsidP="00EF1E51">
      <w:pPr>
        <w:pStyle w:val="Textodenotaderodap"/>
        <w:jc w:val="both"/>
        <w:rPr>
          <w:sz w:val="14"/>
          <w:szCs w:val="14"/>
        </w:rPr>
      </w:pPr>
      <w:r>
        <w:rPr>
          <w:rStyle w:val="Refdenotaderodap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eastAsia="Times New Roman" w:cs="Arial"/>
          <w:sz w:val="14"/>
          <w:szCs w:val="14"/>
          <w:lang w:eastAsia="pt-BR"/>
        </w:rPr>
        <w:t xml:space="preserve">. Parágrafo único. Presume-se que o mandado poderá ser cumprido por meio eletrônico quando contiver, em seu corpo, os dados necessários para execução do ato e quando a decisão judicial não dispuser, expressamente, de forma </w:t>
      </w:r>
      <w:proofErr w:type="gramStart"/>
      <w:r>
        <w:rPr>
          <w:rFonts w:eastAsia="Times New Roman" w:cs="Arial"/>
          <w:sz w:val="14"/>
          <w:szCs w:val="14"/>
          <w:lang w:eastAsia="pt-BR"/>
        </w:rPr>
        <w:t>contrária.”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D"/>
    <w:rsid w:val="00080245"/>
    <w:rsid w:val="0023796A"/>
    <w:rsid w:val="005F3B1D"/>
    <w:rsid w:val="006A0CA2"/>
    <w:rsid w:val="007C4424"/>
    <w:rsid w:val="00983353"/>
    <w:rsid w:val="00BA0ABF"/>
    <w:rsid w:val="00BD522B"/>
    <w:rsid w:val="00CB1028"/>
    <w:rsid w:val="00D3092C"/>
    <w:rsid w:val="00EF1E51"/>
    <w:rsid w:val="00FC104C"/>
    <w:rsid w:val="00FE69AE"/>
    <w:rsid w:val="572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AED0"/>
  <w15:chartTrackingRefBased/>
  <w15:docId w15:val="{142FD862-F2E1-45CB-B85C-06132CE4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1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5F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F3B1D"/>
  </w:style>
  <w:style w:type="character" w:styleId="Forte">
    <w:name w:val="Strong"/>
    <w:basedOn w:val="Fontepargpadro"/>
    <w:uiPriority w:val="22"/>
    <w:qFormat/>
    <w:rsid w:val="005F3B1D"/>
    <w:rPr>
      <w:b/>
      <w:bCs/>
    </w:rPr>
  </w:style>
  <w:style w:type="character" w:customStyle="1" w:styleId="eop">
    <w:name w:val="eop"/>
    <w:basedOn w:val="Fontepargpadro"/>
    <w:rsid w:val="005F3B1D"/>
  </w:style>
  <w:style w:type="character" w:styleId="Hyperlink">
    <w:name w:val="Hyperlink"/>
    <w:basedOn w:val="Fontepargpadro"/>
    <w:uiPriority w:val="99"/>
    <w:semiHidden/>
    <w:unhideWhenUsed/>
    <w:rsid w:val="00FE69A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E69AE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1E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1E5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1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3E4F4-2958-43CD-80BA-A7DB97E520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E7145-3338-400E-B984-D406ED301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04BAD-68D5-42FB-A874-87D42CEF0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5</cp:revision>
  <dcterms:created xsi:type="dcterms:W3CDTF">2021-10-28T18:42:00Z</dcterms:created>
  <dcterms:modified xsi:type="dcterms:W3CDTF">2022-03-29T21:19:00Z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