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C851" w14:textId="77777777" w:rsidR="00B96159" w:rsidRPr="00005051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D362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6D362C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700ACE9" w14:textId="77777777" w:rsidR="00B96159" w:rsidRPr="00005051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D362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FF62630" w14:textId="77777777" w:rsidR="00B96159" w:rsidRPr="00005051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D362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B96159" w:rsidRPr="006D362C" w14:paraId="78EF66FF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3B41C" w14:textId="77777777" w:rsidR="00B96159" w:rsidRPr="0000505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C18A9D" w14:textId="77777777" w:rsidR="00B96159" w:rsidRPr="0000505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6D362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6D362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D362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6D362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6D362C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B96159" w:rsidRPr="006D362C" w14:paraId="684A96B6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F4D29" w14:textId="77777777" w:rsidR="00B96159" w:rsidRPr="0000505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4FE680" w14:textId="77777777" w:rsidR="00B96159" w:rsidRPr="0000505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B96159" w:rsidRPr="006D362C" w14:paraId="3348B450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4B8A2" w14:textId="77777777" w:rsidR="00B96159" w:rsidRPr="0000505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D362C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D362C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ABE3A3" w14:textId="77777777" w:rsidR="00B96159" w:rsidRPr="00005051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D362C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073A4193" w14:textId="77777777" w:rsidR="00B96159" w:rsidRPr="00005051" w:rsidRDefault="00B96159" w:rsidP="00B9615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005051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005051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proofErr w:type="spellEnd"/>
      <w:r w:rsidRPr="00005051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005051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005051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005051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005051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005051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005051">
        <w:rPr>
          <w:rFonts w:eastAsia="Times New Roman" w:cs="Arial"/>
          <w:b/>
          <w:bCs/>
          <w:u w:val="single"/>
          <w:lang w:eastAsia="pt-BR"/>
        </w:rPr>
        <w:t>()</w:t>
      </w:r>
      <w:r w:rsidRPr="006D362C">
        <w:rPr>
          <w:rFonts w:eastAsia="Times New Roman" w:cs="Arial"/>
          <w:sz w:val="24"/>
          <w:szCs w:val="24"/>
          <w:lang w:eastAsia="pt-BR"/>
        </w:rPr>
        <w:br/>
      </w:r>
      <w:r w:rsidRPr="006D362C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D362C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6D362C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6D362C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D362C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6D362C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D362C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6A914898" w14:textId="082610F3" w:rsidR="006106E5" w:rsidRPr="00005051" w:rsidRDefault="006D362C" w:rsidP="006106E5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E739F">
        <w:rPr>
          <w:rFonts w:eastAsia="Times New Roman" w:cs="Arial"/>
          <w:i/>
          <w:color w:val="3300FF"/>
          <w:sz w:val="14"/>
          <w:szCs w:val="14"/>
          <w:lang w:eastAsia="pt-BR"/>
        </w:rPr>
        <w:t xml:space="preserve">cumprimento preferencial por meio </w:t>
      </w:r>
      <w:r w:rsidRPr="00005051">
        <w:rPr>
          <w:rFonts w:eastAsia="Times New Roman" w:cs="Arial"/>
          <w:i/>
          <w:color w:val="3300FF"/>
          <w:sz w:val="14"/>
          <w:szCs w:val="14"/>
          <w:lang w:eastAsia="pt-BR"/>
        </w:rPr>
        <w:t>eletrônico</w:t>
      </w:r>
      <w:r w:rsidR="006106E5" w:rsidRPr="00005051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4BDD2783" w14:textId="77777777" w:rsidR="00B96159" w:rsidRPr="00005051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E41BC28" w14:textId="77777777" w:rsidR="00B96159" w:rsidRPr="00005051" w:rsidRDefault="00B96159" w:rsidP="00B9615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6D362C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6D362C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6D362C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6D362C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6D362C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6D362C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6D362C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6D362C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6D362C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6D362C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ADC3621" w14:textId="77777777" w:rsidR="00B96159" w:rsidRPr="00005051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256EE81" w14:textId="77777777" w:rsidR="006D362C" w:rsidRDefault="00B96159" w:rsidP="00CB61A5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6D362C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6D362C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6D362C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6D362C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6D362C">
        <w:rPr>
          <w:rFonts w:eastAsia="Times New Roman" w:cs="Arial"/>
          <w:sz w:val="18"/>
          <w:szCs w:val="18"/>
          <w:lang w:eastAsia="pt-BR"/>
        </w:rPr>
        <w:t>:</w:t>
      </w:r>
    </w:p>
    <w:p w14:paraId="43FC4F9E" w14:textId="77777777" w:rsidR="006D362C" w:rsidRDefault="006D362C" w:rsidP="00CB61A5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</w:p>
    <w:p w14:paraId="3AFC7C8C" w14:textId="5BEB6205" w:rsidR="006D362C" w:rsidRDefault="006D362C" w:rsidP="00CB61A5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005051">
        <w:rPr>
          <w:rFonts w:eastAsia="Times New Roman" w:cs="Arial"/>
          <w:b/>
          <w:sz w:val="18"/>
          <w:szCs w:val="18"/>
          <w:lang w:eastAsia="pt-BR"/>
        </w:rPr>
        <w:t>1.</w:t>
      </w:r>
      <w:r w:rsidR="00B96159" w:rsidRPr="00005051">
        <w:rPr>
          <w:rFonts w:eastAsia="Times New Roman" w:cs="Arial"/>
          <w:b/>
          <w:sz w:val="18"/>
          <w:szCs w:val="18"/>
          <w:lang w:eastAsia="pt-BR"/>
        </w:rPr>
        <w:t> </w:t>
      </w:r>
      <w:r w:rsidR="00CB61A5" w:rsidRPr="006D362C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</w:t>
      </w:r>
      <w:r w:rsidR="000C37E9" w:rsidRPr="006D362C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AÇÃO</w:t>
      </w:r>
      <w:r w:rsidR="00B96159" w:rsidRPr="006D362C">
        <w:rPr>
          <w:rFonts w:eastAsia="Times New Roman" w:cs="Arial"/>
          <w:sz w:val="18"/>
          <w:szCs w:val="18"/>
          <w:lang w:eastAsia="pt-BR"/>
        </w:rPr>
        <w:t xml:space="preserve"> da parte acima indicada</w:t>
      </w:r>
      <w:r w:rsidR="00B96159" w:rsidRPr="006D362C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0C37E9" w:rsidRPr="006D362C">
        <w:rPr>
          <w:rFonts w:eastAsia="Times New Roman" w:cs="Arial"/>
          <w:sz w:val="18"/>
          <w:szCs w:val="18"/>
          <w:lang w:eastAsia="pt-BR"/>
        </w:rPr>
        <w:t>dos termos d</w:t>
      </w:r>
      <w:r w:rsidR="00CB61A5" w:rsidRPr="006D362C">
        <w:rPr>
          <w:rFonts w:eastAsia="Times New Roman" w:cs="Arial"/>
          <w:sz w:val="18"/>
          <w:szCs w:val="18"/>
          <w:lang w:eastAsia="pt-BR"/>
        </w:rPr>
        <w:t>a</w:t>
      </w:r>
      <w:r w:rsidR="00FB2ED6" w:rsidRPr="006D362C">
        <w:rPr>
          <w:rFonts w:eastAsia="Times New Roman" w:cs="Arial"/>
          <w:sz w:val="18"/>
          <w:szCs w:val="18"/>
          <w:lang w:eastAsia="pt-BR"/>
        </w:rPr>
        <w:t xml:space="preserve"> presente</w:t>
      </w:r>
      <w:r w:rsidR="000C37E9" w:rsidRPr="006D362C">
        <w:rPr>
          <w:rFonts w:eastAsia="Times New Roman" w:cs="Arial"/>
          <w:sz w:val="18"/>
          <w:szCs w:val="18"/>
          <w:lang w:eastAsia="pt-BR"/>
        </w:rPr>
        <w:t xml:space="preserve"> </w:t>
      </w:r>
      <w:r w:rsidR="00CB61A5" w:rsidRPr="006D362C">
        <w:rPr>
          <w:rFonts w:eastAsia="Times New Roman" w:cs="Arial"/>
          <w:b/>
          <w:sz w:val="18"/>
          <w:szCs w:val="18"/>
          <w:lang w:eastAsia="pt-BR"/>
        </w:rPr>
        <w:t xml:space="preserve">Execução de Título Extrajudicial </w:t>
      </w:r>
      <w:r w:rsidR="000C37E9" w:rsidRPr="006D362C">
        <w:rPr>
          <w:rFonts w:eastAsia="Times New Roman" w:cs="Arial"/>
          <w:b/>
          <w:sz w:val="18"/>
          <w:szCs w:val="18"/>
          <w:lang w:eastAsia="pt-BR"/>
        </w:rPr>
        <w:t>(</w:t>
      </w:r>
      <w:r w:rsidR="00CB61A5" w:rsidRPr="006D362C">
        <w:rPr>
          <w:rFonts w:eastAsia="Times New Roman" w:cs="Arial"/>
          <w:b/>
          <w:sz w:val="18"/>
          <w:szCs w:val="18"/>
          <w:lang w:eastAsia="pt-BR"/>
        </w:rPr>
        <w:t>Por</w:t>
      </w:r>
      <w:r w:rsidR="000C37E9" w:rsidRPr="006D362C">
        <w:rPr>
          <w:rFonts w:eastAsia="Times New Roman" w:cs="Arial"/>
          <w:b/>
          <w:sz w:val="18"/>
          <w:szCs w:val="18"/>
          <w:lang w:eastAsia="pt-BR"/>
        </w:rPr>
        <w:t xml:space="preserve"> Quantia Certa)</w:t>
      </w:r>
      <w:r w:rsidR="00CB61A5" w:rsidRPr="006D362C">
        <w:rPr>
          <w:rStyle w:val="Refdenotaderodap"/>
          <w:rFonts w:eastAsia="Times New Roman" w:cs="Arial"/>
          <w:b/>
          <w:bCs/>
          <w:sz w:val="18"/>
          <w:szCs w:val="18"/>
          <w:lang w:eastAsia="pt-BR"/>
        </w:rPr>
        <w:footnoteReference w:id="2"/>
      </w:r>
      <w:r w:rsidR="000C37E9" w:rsidRPr="006D362C">
        <w:rPr>
          <w:rFonts w:eastAsia="Times New Roman" w:cs="Arial"/>
          <w:sz w:val="18"/>
          <w:szCs w:val="18"/>
          <w:lang w:eastAsia="pt-BR"/>
        </w:rPr>
        <w:t xml:space="preserve"> </w:t>
      </w:r>
      <w:r w:rsidR="00CB61A5" w:rsidRPr="006D362C">
        <w:rPr>
          <w:rFonts w:eastAsia="Times New Roman" w:cs="Arial"/>
          <w:b/>
          <w:sz w:val="18"/>
          <w:szCs w:val="18"/>
          <w:lang w:eastAsia="pt-BR"/>
        </w:rPr>
        <w:t>decorrente de Obrigação Alimentar</w:t>
      </w:r>
      <w:r w:rsidR="00CB61A5" w:rsidRPr="006D362C">
        <w:rPr>
          <w:rFonts w:eastAsia="Times New Roman" w:cs="Arial"/>
          <w:sz w:val="18"/>
          <w:szCs w:val="18"/>
          <w:lang w:eastAsia="pt-BR"/>
        </w:rPr>
        <w:t xml:space="preserve">, </w:t>
      </w:r>
      <w:r w:rsidR="000C37E9" w:rsidRPr="006D362C">
        <w:rPr>
          <w:rFonts w:eastAsia="Times New Roman" w:cs="Arial"/>
          <w:sz w:val="18"/>
          <w:szCs w:val="18"/>
          <w:lang w:eastAsia="pt-BR"/>
        </w:rPr>
        <w:t xml:space="preserve">para, 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no </w:t>
      </w:r>
      <w:r w:rsidR="00994D9D" w:rsidRPr="006D362C">
        <w:rPr>
          <w:rFonts w:eastAsia="Times New Roman" w:cs="Arial"/>
          <w:b/>
          <w:bCs/>
          <w:sz w:val="18"/>
          <w:szCs w:val="18"/>
          <w:lang w:eastAsia="pt-BR"/>
        </w:rPr>
        <w:t>prazo de 03 (três)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, </w:t>
      </w:r>
      <w:r w:rsidR="000961E2" w:rsidRPr="006D362C">
        <w:rPr>
          <w:rFonts w:eastAsia="Times New Roman" w:cs="Arial"/>
          <w:sz w:val="18"/>
          <w:szCs w:val="18"/>
          <w:lang w:eastAsia="pt-BR"/>
        </w:rPr>
        <w:t>pagar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a dívida no valor total de </w:t>
      </w:r>
      <w:r w:rsidR="00994D9D" w:rsidRPr="00005051">
        <w:rPr>
          <w:rFonts w:eastAsia="Times New Roman" w:cs="Arial"/>
          <w:b/>
          <w:sz w:val="18"/>
          <w:szCs w:val="18"/>
          <w:lang w:eastAsia="pt-BR"/>
        </w:rPr>
        <w:t>R$</w:t>
      </w:r>
      <w:r w:rsidR="00994D9D" w:rsidRPr="00005051">
        <w:rPr>
          <w:rFonts w:eastAsia="Times New Roman" w:cs="Arial"/>
          <w:b/>
          <w:color w:val="3300FF"/>
          <w:sz w:val="18"/>
          <w:szCs w:val="18"/>
          <w:lang w:eastAsia="pt-BR"/>
        </w:rPr>
        <w:t xml:space="preserve"> XXX,XX (valor por extenso)</w:t>
      </w:r>
      <w:r w:rsidR="00FA0242">
        <w:rPr>
          <w:rStyle w:val="Refdenotaderodap"/>
          <w:rFonts w:eastAsia="Times New Roman" w:cs="Arial"/>
          <w:b/>
          <w:color w:val="3300FF"/>
          <w:sz w:val="18"/>
          <w:szCs w:val="18"/>
          <w:lang w:eastAsia="pt-BR"/>
        </w:rPr>
        <w:footnoteReference w:id="3"/>
      </w:r>
      <w:r w:rsidRPr="00005051">
        <w:rPr>
          <w:rFonts w:eastAsia="Times New Roman" w:cs="Arial"/>
          <w:sz w:val="18"/>
          <w:szCs w:val="18"/>
          <w:lang w:eastAsia="pt-BR"/>
        </w:rPr>
        <w:t xml:space="preserve">, 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conforme </w:t>
      </w:r>
      <w:r w:rsidR="00994D9D" w:rsidRPr="006D362C">
        <w:rPr>
          <w:rFonts w:eastAsia="Times New Roman" w:cs="Arial"/>
          <w:color w:val="3300FF"/>
          <w:sz w:val="18"/>
          <w:szCs w:val="18"/>
          <w:lang w:eastAsia="pt-BR"/>
        </w:rPr>
        <w:t>planilha juntada aos autos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[</w:t>
      </w:r>
      <w:r w:rsidR="00994D9D" w:rsidRPr="006D362C">
        <w:rPr>
          <w:rFonts w:eastAsia="Times New Roman" w:cs="Arial"/>
          <w:color w:val="3300FF"/>
          <w:sz w:val="18"/>
          <w:szCs w:val="18"/>
          <w:lang w:eastAsia="pt-BR"/>
        </w:rPr>
        <w:t>***se não houver planilha atualizada inserir o seguinte trecho***: “no valor da causa de $</w:t>
      </w:r>
      <w:proofErr w:type="spellStart"/>
      <w:r w:rsidR="00994D9D" w:rsidRPr="006D362C">
        <w:rPr>
          <w:rFonts w:eastAsia="Times New Roman" w:cs="Arial"/>
          <w:color w:val="3300FF"/>
          <w:sz w:val="18"/>
          <w:szCs w:val="18"/>
          <w:lang w:eastAsia="pt-BR"/>
        </w:rPr>
        <w:t>processoCivelValorAcao</w:t>
      </w:r>
      <w:proofErr w:type="spellEnd"/>
      <w:r w:rsidR="00994D9D" w:rsidRPr="006D362C">
        <w:rPr>
          <w:rFonts w:eastAsia="Times New Roman" w:cs="Arial"/>
          <w:color w:val="3300FF"/>
          <w:sz w:val="18"/>
          <w:szCs w:val="18"/>
          <w:lang w:eastAsia="pt-BR"/>
        </w:rPr>
        <w:t xml:space="preserve"> (por extenso), acrescido de correção monetária e juros moratórios até a data do efetivo pagamento”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>]</w:t>
      </w:r>
      <w:r w:rsidR="00FA0242">
        <w:rPr>
          <w:rFonts w:eastAsia="Times New Roman" w:cs="Arial"/>
          <w:iCs/>
          <w:color w:val="0070C0"/>
          <w:sz w:val="18"/>
          <w:szCs w:val="18"/>
          <w:lang w:eastAsia="pt-BR"/>
        </w:rPr>
        <w:t>.</w:t>
      </w:r>
    </w:p>
    <w:p w14:paraId="581DD700" w14:textId="065A8104" w:rsidR="006D362C" w:rsidRDefault="006D362C" w:rsidP="00CB61A5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</w:p>
    <w:p w14:paraId="59143CE2" w14:textId="0EDFEEB5" w:rsidR="00FA0242" w:rsidRDefault="00FA0242" w:rsidP="00CB61A5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005051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005051">
        <w:rPr>
          <w:rFonts w:eastAsia="Times New Roman" w:cs="Arial"/>
          <w:b/>
          <w:sz w:val="18"/>
          <w:szCs w:val="18"/>
          <w:u w:val="single"/>
          <w:lang w:eastAsia="pt-BR"/>
        </w:rPr>
        <w:t>ADVERTÊNCIA</w:t>
      </w:r>
      <w:r w:rsidRPr="00005051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de que:</w:t>
      </w:r>
    </w:p>
    <w:p w14:paraId="39BB4B41" w14:textId="2FADFFC7" w:rsidR="00FA0242" w:rsidRDefault="00FA0242" w:rsidP="00CB61A5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005051">
        <w:rPr>
          <w:rFonts w:eastAsia="Times New Roman" w:cs="Arial"/>
          <w:b/>
          <w:sz w:val="18"/>
          <w:szCs w:val="18"/>
          <w:lang w:eastAsia="pt-BR"/>
        </w:rPr>
        <w:t>2.1.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005051">
        <w:rPr>
          <w:rFonts w:eastAsia="Times New Roman" w:cs="Arial"/>
          <w:sz w:val="18"/>
          <w:szCs w:val="18"/>
          <w:u w:val="single"/>
          <w:lang w:eastAsia="pt-BR"/>
        </w:rPr>
        <w:t>E</w:t>
      </w:r>
      <w:r w:rsidR="00994D9D" w:rsidRPr="00005051">
        <w:rPr>
          <w:rFonts w:eastAsia="Times New Roman" w:cs="Arial"/>
          <w:sz w:val="18"/>
          <w:szCs w:val="18"/>
          <w:u w:val="single"/>
          <w:lang w:eastAsia="pt-BR"/>
        </w:rPr>
        <w:t>m caso de pagamento integral dentro do prazo estipulado</w:t>
      </w:r>
      <w:r w:rsidR="00056ED2">
        <w:rPr>
          <w:rFonts w:eastAsia="Times New Roman" w:cs="Arial"/>
          <w:sz w:val="18"/>
          <w:szCs w:val="18"/>
          <w:lang w:eastAsia="pt-BR"/>
        </w:rPr>
        <w:t>,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os honorários advocatícios serão reduzidos pela metade, tendo sido estes fixados em 10% (dez por cento) sob</w:t>
      </w:r>
      <w:r w:rsidR="00056ED2">
        <w:rPr>
          <w:rFonts w:eastAsia="Times New Roman" w:cs="Arial"/>
          <w:sz w:val="18"/>
          <w:szCs w:val="18"/>
          <w:lang w:eastAsia="pt-BR"/>
        </w:rPr>
        <w:t>re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o valor do débito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66287516" w14:textId="56C71A5F" w:rsidR="00FA0242" w:rsidRDefault="00FA0242" w:rsidP="00CB61A5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005051">
        <w:rPr>
          <w:rFonts w:eastAsia="Times New Roman" w:cs="Arial"/>
          <w:b/>
          <w:sz w:val="18"/>
          <w:szCs w:val="18"/>
          <w:lang w:eastAsia="pt-BR"/>
        </w:rPr>
        <w:t>2.2.</w:t>
      </w:r>
      <w:r>
        <w:rPr>
          <w:rFonts w:eastAsia="Times New Roman" w:cs="Arial"/>
          <w:sz w:val="18"/>
          <w:szCs w:val="18"/>
          <w:lang w:eastAsia="pt-BR"/>
        </w:rPr>
        <w:t xml:space="preserve"> R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>econhecendo a dívida e comprovando o depósito de 30% (trinta por cento)</w:t>
      </w:r>
      <w:r w:rsidR="00056ED2">
        <w:rPr>
          <w:rFonts w:eastAsia="Times New Roman" w:cs="Arial"/>
          <w:sz w:val="18"/>
          <w:szCs w:val="18"/>
          <w:lang w:eastAsia="pt-BR"/>
        </w:rPr>
        <w:t>,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acrescido de custas e honorário</w:t>
      </w:r>
      <w:r w:rsidR="005A64EB">
        <w:rPr>
          <w:rFonts w:eastAsia="Times New Roman" w:cs="Arial"/>
          <w:sz w:val="18"/>
          <w:szCs w:val="18"/>
          <w:lang w:eastAsia="pt-BR"/>
        </w:rPr>
        <w:t>s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advocatícios, a parte executada poderá requerer o </w:t>
      </w:r>
      <w:r w:rsidR="00994D9D" w:rsidRPr="00005051">
        <w:rPr>
          <w:rFonts w:eastAsia="Times New Roman" w:cs="Arial"/>
          <w:sz w:val="18"/>
          <w:szCs w:val="18"/>
          <w:u w:val="single"/>
          <w:lang w:eastAsia="pt-BR"/>
        </w:rPr>
        <w:t>parcelamento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do restante da dívida em até 06 (seis) parcelas mensais</w:t>
      </w:r>
      <w:r w:rsidR="00056ED2">
        <w:rPr>
          <w:rFonts w:eastAsia="Times New Roman" w:cs="Arial"/>
          <w:sz w:val="18"/>
          <w:szCs w:val="18"/>
          <w:lang w:eastAsia="pt-BR"/>
        </w:rPr>
        <w:t>,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acrescidas de correção monetária e de juros de 1% (um por cento) ao mês, sendo que o não pagamento de qua</w:t>
      </w:r>
      <w:r w:rsidR="00056ED2">
        <w:rPr>
          <w:rFonts w:eastAsia="Times New Roman" w:cs="Arial"/>
          <w:sz w:val="18"/>
          <w:szCs w:val="18"/>
          <w:lang w:eastAsia="pt-BR"/>
        </w:rPr>
        <w:t>is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>quer das prestações acarretará cumulativamente em vencimento das prestações subsequentes, o prosseguimento do processo, com o imediato reinício dos atos executivos</w:t>
      </w:r>
      <w:r w:rsidR="00056ED2">
        <w:rPr>
          <w:rFonts w:eastAsia="Times New Roman" w:cs="Arial"/>
          <w:sz w:val="18"/>
          <w:szCs w:val="18"/>
          <w:lang w:eastAsia="pt-BR"/>
        </w:rPr>
        <w:t>,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e imposição ao(à) executado(a) de multa de 10% (dez por cento) sobre o valor das prestações não pagas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5B2C13BD" w14:textId="03BFC813" w:rsidR="00CB61A5" w:rsidRPr="006D362C" w:rsidRDefault="00FA0242" w:rsidP="00CB61A5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005051">
        <w:rPr>
          <w:rFonts w:eastAsia="Times New Roman" w:cs="Arial"/>
          <w:b/>
          <w:sz w:val="18"/>
          <w:szCs w:val="18"/>
          <w:lang w:eastAsia="pt-BR"/>
        </w:rPr>
        <w:t>2.3.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994D9D" w:rsidRPr="006D362C">
        <w:rPr>
          <w:rFonts w:eastAsia="Times New Roman" w:cs="Arial"/>
          <w:b/>
          <w:bCs/>
          <w:sz w:val="18"/>
          <w:szCs w:val="18"/>
          <w:lang w:eastAsia="pt-BR"/>
        </w:rPr>
        <w:t xml:space="preserve">Em caso de não pagamento, os bens do(a) executado(a) estarão sujeitos a penhora e/ou arresto (art. 829, </w:t>
      </w:r>
      <w:r w:rsidR="00994D9D" w:rsidRPr="006D362C">
        <w:rPr>
          <w:rFonts w:eastAsia="Times New Roman" w:cs="Arial"/>
          <w:b/>
          <w:bCs/>
          <w:color w:val="000000"/>
          <w:sz w:val="18"/>
          <w:szCs w:val="18"/>
          <w:lang w:eastAsia="pt-BR"/>
        </w:rPr>
        <w:t>§ 1º, CPC</w:t>
      </w:r>
      <w:r w:rsidR="000961E2" w:rsidRPr="006D362C">
        <w:rPr>
          <w:rStyle w:val="Refdenotaderodap"/>
          <w:rFonts w:eastAsia="Times New Roman" w:cs="Arial"/>
          <w:b/>
          <w:bCs/>
          <w:color w:val="000000"/>
          <w:sz w:val="18"/>
          <w:szCs w:val="18"/>
          <w:lang w:eastAsia="pt-BR"/>
        </w:rPr>
        <w:footnoteReference w:id="4"/>
      </w:r>
      <w:r w:rsidR="00994D9D" w:rsidRPr="006D362C">
        <w:rPr>
          <w:rFonts w:eastAsia="Times New Roman" w:cs="Arial"/>
          <w:b/>
          <w:bCs/>
          <w:color w:val="000000"/>
          <w:sz w:val="18"/>
          <w:szCs w:val="18"/>
          <w:lang w:eastAsia="pt-BR"/>
        </w:rPr>
        <w:t>)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5078F17B" w14:textId="6F6B2265" w:rsidR="00994D9D" w:rsidRPr="00005051" w:rsidRDefault="00FA0242" w:rsidP="00CB61A5">
      <w:pPr>
        <w:spacing w:after="0"/>
        <w:jc w:val="both"/>
        <w:rPr>
          <w:rFonts w:eastAsia="Times New Roman" w:cs="Arial"/>
          <w:sz w:val="24"/>
          <w:szCs w:val="24"/>
          <w:lang w:eastAsia="pt-BR"/>
        </w:rPr>
      </w:pPr>
      <w:r w:rsidRPr="00005051">
        <w:rPr>
          <w:rFonts w:eastAsia="Times New Roman" w:cs="Arial"/>
          <w:b/>
          <w:sz w:val="18"/>
          <w:szCs w:val="18"/>
          <w:lang w:eastAsia="pt-BR"/>
        </w:rPr>
        <w:t>2.4.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Independentemente da penhora, depósito ou caução, o requerido poderá opor </w:t>
      </w:r>
      <w:r w:rsidR="00994D9D" w:rsidRPr="006D362C">
        <w:rPr>
          <w:rFonts w:eastAsia="Times New Roman" w:cs="Arial"/>
          <w:b/>
          <w:sz w:val="18"/>
          <w:szCs w:val="18"/>
          <w:lang w:eastAsia="pt-BR"/>
        </w:rPr>
        <w:t xml:space="preserve">embargos </w:t>
      </w:r>
      <w:r w:rsidR="00A90639" w:rsidRPr="006D362C">
        <w:rPr>
          <w:rFonts w:eastAsia="Times New Roman" w:cs="Arial"/>
          <w:b/>
          <w:sz w:val="18"/>
          <w:szCs w:val="18"/>
          <w:lang w:eastAsia="pt-BR"/>
        </w:rPr>
        <w:t>à</w:t>
      </w:r>
      <w:r w:rsidR="00994D9D" w:rsidRPr="006D362C">
        <w:rPr>
          <w:rFonts w:eastAsia="Times New Roman" w:cs="Arial"/>
          <w:b/>
          <w:sz w:val="18"/>
          <w:szCs w:val="18"/>
          <w:lang w:eastAsia="pt-BR"/>
        </w:rPr>
        <w:t xml:space="preserve"> execução</w:t>
      </w:r>
      <w:r w:rsidR="00056ED2" w:rsidRPr="00005051">
        <w:rPr>
          <w:rFonts w:eastAsia="Times New Roman" w:cs="Arial"/>
          <w:sz w:val="18"/>
          <w:szCs w:val="18"/>
          <w:lang w:eastAsia="pt-BR"/>
        </w:rPr>
        <w:t>,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no </w:t>
      </w:r>
      <w:r w:rsidR="00994D9D" w:rsidRPr="006D362C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056ED2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994D9D" w:rsidRPr="00005051">
        <w:rPr>
          <w:rFonts w:eastAsia="Times New Roman" w:cs="Arial"/>
          <w:bCs/>
          <w:sz w:val="18"/>
          <w:szCs w:val="18"/>
          <w:lang w:eastAsia="pt-BR"/>
        </w:rPr>
        <w:t>.</w:t>
      </w:r>
      <w:r w:rsidR="00994D9D" w:rsidRPr="006D362C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Tudo em conformidade com os </w:t>
      </w:r>
      <w:proofErr w:type="spellStart"/>
      <w:r w:rsidR="00994D9D" w:rsidRPr="006D362C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994D9D" w:rsidRPr="006D362C">
        <w:rPr>
          <w:rFonts w:eastAsia="Times New Roman" w:cs="Arial"/>
          <w:sz w:val="18"/>
          <w:szCs w:val="18"/>
          <w:lang w:eastAsia="pt-BR"/>
        </w:rPr>
        <w:t>. 827, 828, 829, 915 e 916 do Código de Processo Civil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4AD4DBF7" w14:textId="7C135DF2" w:rsidR="00994D9D" w:rsidRPr="00005051" w:rsidRDefault="00FA0242" w:rsidP="00CB61A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005051">
        <w:rPr>
          <w:rFonts w:eastAsia="Times New Roman" w:cs="Arial"/>
          <w:b/>
          <w:sz w:val="18"/>
          <w:szCs w:val="18"/>
          <w:lang w:eastAsia="pt-BR"/>
        </w:rPr>
        <w:t>2.5.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Realizada penhora de bens, deverá proceder à </w:t>
      </w:r>
      <w:r w:rsidR="00994D9D" w:rsidRPr="006D362C">
        <w:rPr>
          <w:rFonts w:eastAsia="Times New Roman" w:cs="Arial"/>
          <w:b/>
          <w:bCs/>
          <w:sz w:val="18"/>
          <w:szCs w:val="18"/>
          <w:lang w:eastAsia="pt-BR"/>
        </w:rPr>
        <w:t>INTIMAÇÃO</w:t>
      </w:r>
      <w:r w:rsidR="00056ED2">
        <w:rPr>
          <w:rFonts w:eastAsia="Times New Roman" w:cs="Arial"/>
          <w:sz w:val="18"/>
          <w:szCs w:val="18"/>
          <w:lang w:eastAsia="pt-BR"/>
        </w:rPr>
        <w:t xml:space="preserve">, 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>na mesma oportunidade</w:t>
      </w:r>
      <w:r w:rsidR="00056ED2">
        <w:rPr>
          <w:rFonts w:eastAsia="Times New Roman" w:cs="Arial"/>
          <w:sz w:val="18"/>
          <w:szCs w:val="18"/>
          <w:lang w:eastAsia="pt-BR"/>
        </w:rPr>
        <w:t>,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 do(a) executado(a) ou seu representante legal, da penhora e avaliação realizada (art. 917, CPC</w:t>
      </w:r>
      <w:r w:rsidR="000961E2" w:rsidRPr="006D362C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5"/>
      </w:r>
      <w:r w:rsidR="00994D9D" w:rsidRPr="006D362C">
        <w:rPr>
          <w:rFonts w:eastAsia="Times New Roman" w:cs="Arial"/>
          <w:sz w:val="18"/>
          <w:szCs w:val="18"/>
          <w:lang w:eastAsia="pt-BR"/>
        </w:rPr>
        <w:t xml:space="preserve">), bem como para que este, caso queira, ofereça </w:t>
      </w:r>
      <w:r w:rsidR="00994D9D" w:rsidRPr="00005051">
        <w:rPr>
          <w:rFonts w:eastAsia="Times New Roman" w:cs="Arial"/>
          <w:b/>
          <w:sz w:val="18"/>
          <w:szCs w:val="18"/>
          <w:lang w:eastAsia="pt-BR"/>
        </w:rPr>
        <w:t>impugnação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>, </w:t>
      </w:r>
      <w:r w:rsidR="00994D9D" w:rsidRPr="00005051">
        <w:rPr>
          <w:rFonts w:eastAsia="Times New Roman" w:cs="Arial"/>
          <w:bCs/>
          <w:sz w:val="18"/>
          <w:szCs w:val="18"/>
          <w:lang w:eastAsia="pt-BR"/>
        </w:rPr>
        <w:t xml:space="preserve">no </w:t>
      </w:r>
      <w:r w:rsidR="00994D9D" w:rsidRPr="006D362C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056ED2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056ED2">
        <w:rPr>
          <w:rFonts w:eastAsia="Times New Roman" w:cs="Arial"/>
          <w:bCs/>
          <w:sz w:val="18"/>
          <w:szCs w:val="18"/>
          <w:lang w:eastAsia="pt-BR"/>
        </w:rPr>
        <w:t>, contados a partir da ciência do ato</w:t>
      </w:r>
      <w:r w:rsidR="00994D9D" w:rsidRPr="006D362C">
        <w:rPr>
          <w:rFonts w:eastAsia="Times New Roman" w:cs="Arial"/>
          <w:sz w:val="18"/>
          <w:szCs w:val="18"/>
          <w:lang w:eastAsia="pt-BR"/>
        </w:rPr>
        <w:t>.</w:t>
      </w:r>
    </w:p>
    <w:p w14:paraId="7D6D1556" w14:textId="77777777" w:rsidR="006D362C" w:rsidRDefault="006D362C" w:rsidP="00994D9D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u w:val="single"/>
          <w:lang w:eastAsia="pt-BR"/>
        </w:rPr>
      </w:pPr>
    </w:p>
    <w:p w14:paraId="63077C3A" w14:textId="19BA271D" w:rsidR="00994D9D" w:rsidRDefault="00994D9D" w:rsidP="00994D9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6D362C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Não encontrando quaisquer bens penhoráveis</w:t>
      </w:r>
      <w:r w:rsidRPr="006D362C">
        <w:rPr>
          <w:rFonts w:eastAsia="Times New Roman" w:cs="Arial"/>
          <w:sz w:val="18"/>
          <w:szCs w:val="18"/>
          <w:lang w:eastAsia="pt-BR"/>
        </w:rPr>
        <w:t>, deverá descrever na certidão os que guarnecem a residência ou o estabelecimento do devedor (art. 836, § 2º, CPC), bem como se existe outra pessoa instalada no local e possíveis informações a respeito.</w:t>
      </w:r>
    </w:p>
    <w:p w14:paraId="157B37FD" w14:textId="331F9E15" w:rsidR="00056ED2" w:rsidRDefault="00056ED2" w:rsidP="00994D9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3A77E697" w14:textId="77777777" w:rsidR="00056ED2" w:rsidRPr="00305494" w:rsidRDefault="00056ED2" w:rsidP="00056ED2">
      <w:pPr>
        <w:pStyle w:val="SemEspaamento"/>
        <w:rPr>
          <w:rFonts w:cs="Arial"/>
          <w:bCs/>
          <w:sz w:val="18"/>
          <w:szCs w:val="18"/>
        </w:rPr>
      </w:pPr>
      <w:r w:rsidRPr="006A52FA">
        <w:rPr>
          <w:rFonts w:cs="Arial"/>
          <w:b/>
          <w:sz w:val="18"/>
          <w:szCs w:val="18"/>
        </w:rPr>
        <w:lastRenderedPageBreak/>
        <w:t>3.</w:t>
      </w:r>
      <w:r w:rsidRPr="005A097C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24D5F60A" w14:textId="77777777" w:rsidR="00056ED2" w:rsidRDefault="00056ED2" w:rsidP="00056ED2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3F4CA68A" w14:textId="77777777" w:rsidR="00056ED2" w:rsidRPr="002A0A2D" w:rsidRDefault="00056ED2" w:rsidP="00056ED2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7A9DCBDA" w14:textId="77777777" w:rsidR="00056ED2" w:rsidRDefault="00056ED2" w:rsidP="000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494">
        <w:rPr>
          <w:rFonts w:eastAsia="Times New Roman" w:cs="Arial"/>
          <w:sz w:val="18"/>
          <w:szCs w:val="18"/>
        </w:rPr>
        <w:t xml:space="preserve">O(A) Oficial de Justiça </w:t>
      </w:r>
      <w:r w:rsidRPr="00305494"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 w:rsidRPr="00305494">
        <w:rPr>
          <w:rFonts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eastAsia="Times New Roman" w:cs="Arial"/>
          <w:sz w:val="18"/>
          <w:szCs w:val="18"/>
        </w:rPr>
        <w:t>possui outros endereços onde pode ser localizado(a) ou meios para ser contatado(a)</w:t>
      </w:r>
      <w:r>
        <w:rPr>
          <w:rFonts w:eastAsia="Times New Roman" w:cs="Arial"/>
          <w:sz w:val="18"/>
          <w:szCs w:val="18"/>
        </w:rPr>
        <w:t>, assim como</w:t>
      </w:r>
      <w:r w:rsidRPr="00305494">
        <w:rPr>
          <w:rFonts w:eastAsia="Times New Roman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12A27497" w14:textId="77777777" w:rsidR="00056ED2" w:rsidRPr="000B48C6" w:rsidRDefault="00056ED2" w:rsidP="00056ED2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D5F8B36" w14:textId="6B30A654" w:rsidR="00056ED2" w:rsidRDefault="00056ED2" w:rsidP="000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 w:rsidR="00A43BE8"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556C85F6" w14:textId="77777777" w:rsidR="00056ED2" w:rsidRPr="000B48C6" w:rsidRDefault="00056ED2" w:rsidP="00056ED2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5F0055CE" w14:textId="3F5C0536" w:rsidR="00056ED2" w:rsidRPr="00005051" w:rsidRDefault="00056ED2" w:rsidP="00056ED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898468D" w14:textId="77777777" w:rsidR="00B96159" w:rsidRPr="00005051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4D76982" w14:textId="77777777" w:rsidR="00B96159" w:rsidRPr="00005051" w:rsidRDefault="00B96159" w:rsidP="00B96159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005051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6F79BB6" w14:textId="3352E3FC" w:rsidR="00B96159" w:rsidRPr="00005051" w:rsidRDefault="00B96159" w:rsidP="00B96159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005051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6D362C" w:rsidRPr="00005051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005051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6D362C" w:rsidRPr="00005051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005051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41D55C7" w14:textId="63A7F762" w:rsidR="00B96159" w:rsidRPr="00005051" w:rsidRDefault="006D362C" w:rsidP="00B9615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, que deverá ser solicitada à Secretaria da Unidade Judicial. </w:t>
      </w:r>
      <w:r w:rsidRPr="00E947D5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Pr="006A52FA">
        <w:rPr>
          <w:rFonts w:eastAsia="Times New Roman" w:cs="Arial"/>
          <w:sz w:val="14"/>
          <w:szCs w:val="14"/>
          <w:lang w:eastAsia="pt-BR"/>
        </w:rPr>
        <w:t>.</w:t>
      </w:r>
    </w:p>
    <w:sectPr w:rsidR="00B96159" w:rsidRPr="00005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C99B" w14:textId="77777777" w:rsidR="00EC0367" w:rsidRDefault="00EC0367" w:rsidP="00EC0367">
      <w:pPr>
        <w:spacing w:after="0" w:line="240" w:lineRule="auto"/>
      </w:pPr>
      <w:r>
        <w:separator/>
      </w:r>
    </w:p>
  </w:endnote>
  <w:endnote w:type="continuationSeparator" w:id="0">
    <w:p w14:paraId="61F591C8" w14:textId="77777777" w:rsidR="00EC0367" w:rsidRDefault="00EC0367" w:rsidP="00EC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F32C" w14:textId="77777777" w:rsidR="00EC0367" w:rsidRDefault="00EC0367" w:rsidP="00EC0367">
      <w:pPr>
        <w:spacing w:after="0" w:line="240" w:lineRule="auto"/>
      </w:pPr>
      <w:r>
        <w:separator/>
      </w:r>
    </w:p>
  </w:footnote>
  <w:footnote w:type="continuationSeparator" w:id="0">
    <w:p w14:paraId="0FF9BFDF" w14:textId="77777777" w:rsidR="00EC0367" w:rsidRDefault="00EC0367" w:rsidP="00EC0367">
      <w:pPr>
        <w:spacing w:after="0" w:line="240" w:lineRule="auto"/>
      </w:pPr>
      <w:r>
        <w:continuationSeparator/>
      </w:r>
    </w:p>
  </w:footnote>
  <w:footnote w:id="1">
    <w:p w14:paraId="26A8974E" w14:textId="7A55A463" w:rsidR="006106E5" w:rsidRPr="00005051" w:rsidRDefault="006106E5" w:rsidP="006106E5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t-BR"/>
        </w:rPr>
      </w:pPr>
      <w:r w:rsidRPr="005A64EB">
        <w:rPr>
          <w:rStyle w:val="Refdenotaderodap"/>
          <w:rFonts w:cs="Arial"/>
          <w:sz w:val="16"/>
          <w:szCs w:val="16"/>
        </w:rPr>
        <w:footnoteRef/>
      </w:r>
      <w:r w:rsidRPr="005A64EB">
        <w:rPr>
          <w:rFonts w:cs="Arial"/>
          <w:sz w:val="16"/>
          <w:szCs w:val="16"/>
        </w:rPr>
        <w:t xml:space="preserve"> </w:t>
      </w:r>
      <w:r w:rsidR="006D362C" w:rsidRPr="005A64EB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6D362C" w:rsidRPr="005A64EB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6D362C" w:rsidRPr="005A64EB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6D362C" w:rsidRPr="005A64EB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6D362C" w:rsidRPr="005A64EB">
        <w:rPr>
          <w:rFonts w:eastAsia="Times New Roman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6D362C" w:rsidRPr="005A64E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6D362C" w:rsidRPr="005A64EB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7D3C3C49" w14:textId="42905171" w:rsidR="00CB61A5" w:rsidRPr="00005051" w:rsidRDefault="00CB61A5" w:rsidP="000961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005051">
        <w:rPr>
          <w:rStyle w:val="Refdenotaderodap"/>
          <w:rFonts w:ascii="Arial" w:hAnsi="Arial" w:cs="Arial"/>
          <w:sz w:val="14"/>
          <w:szCs w:val="14"/>
        </w:rPr>
        <w:footnoteRef/>
      </w:r>
      <w:r w:rsidRPr="00005051">
        <w:rPr>
          <w:rFonts w:ascii="Arial" w:hAnsi="Arial" w:cs="Arial"/>
          <w:sz w:val="14"/>
          <w:szCs w:val="14"/>
        </w:rPr>
        <w:t xml:space="preserve"> C</w:t>
      </w:r>
      <w:r w:rsidR="006D362C" w:rsidRPr="00005051">
        <w:rPr>
          <w:rFonts w:ascii="Arial" w:hAnsi="Arial" w:cs="Arial"/>
          <w:sz w:val="14"/>
          <w:szCs w:val="14"/>
        </w:rPr>
        <w:t xml:space="preserve">ódigo de </w:t>
      </w:r>
      <w:r w:rsidRPr="00005051">
        <w:rPr>
          <w:rFonts w:ascii="Arial" w:hAnsi="Arial" w:cs="Arial"/>
          <w:sz w:val="14"/>
          <w:szCs w:val="14"/>
        </w:rPr>
        <w:t>P</w:t>
      </w:r>
      <w:r w:rsidR="006D362C" w:rsidRPr="00005051">
        <w:rPr>
          <w:rFonts w:ascii="Arial" w:hAnsi="Arial" w:cs="Arial"/>
          <w:sz w:val="14"/>
          <w:szCs w:val="14"/>
        </w:rPr>
        <w:t xml:space="preserve">rocesso </w:t>
      </w:r>
      <w:r w:rsidRPr="00005051">
        <w:rPr>
          <w:rFonts w:ascii="Arial" w:hAnsi="Arial" w:cs="Arial"/>
          <w:sz w:val="14"/>
          <w:szCs w:val="14"/>
        </w:rPr>
        <w:t>C</w:t>
      </w:r>
      <w:r w:rsidR="006D362C" w:rsidRPr="00005051">
        <w:rPr>
          <w:rFonts w:ascii="Arial" w:hAnsi="Arial" w:cs="Arial"/>
          <w:sz w:val="14"/>
          <w:szCs w:val="14"/>
        </w:rPr>
        <w:t>ivil:</w:t>
      </w:r>
      <w:r w:rsidRPr="00005051">
        <w:rPr>
          <w:rFonts w:ascii="Arial" w:hAnsi="Arial" w:cs="Arial"/>
          <w:sz w:val="14"/>
          <w:szCs w:val="14"/>
        </w:rPr>
        <w:t xml:space="preserve"> CAPÍTULO VI - DA EXECUÇÃO DE ALIMENTOS: </w:t>
      </w:r>
      <w:r w:rsidRPr="00005051">
        <w:rPr>
          <w:rFonts w:ascii="Arial" w:hAnsi="Arial" w:cs="Arial"/>
          <w:color w:val="000000"/>
          <w:sz w:val="14"/>
          <w:szCs w:val="14"/>
        </w:rPr>
        <w:t>“</w:t>
      </w:r>
      <w:bookmarkStart w:id="0" w:name="art913"/>
      <w:bookmarkStart w:id="1" w:name="c913"/>
      <w:bookmarkEnd w:id="0"/>
      <w:bookmarkEnd w:id="1"/>
      <w:r w:rsidRPr="00005051">
        <w:rPr>
          <w:rFonts w:ascii="Arial" w:hAnsi="Arial" w:cs="Arial"/>
          <w:color w:val="000000"/>
          <w:sz w:val="14"/>
          <w:szCs w:val="14"/>
        </w:rPr>
        <w:t>Art. 913. Não requerida a execução nos termos deste Capítulo, observar-se-á o disposto no </w:t>
      </w:r>
      <w:hyperlink r:id="rId2" w:anchor="art824" w:history="1">
        <w:r w:rsidRPr="00005051">
          <w:rPr>
            <w:rStyle w:val="Hyperlink"/>
            <w:rFonts w:ascii="Arial" w:hAnsi="Arial" w:cs="Arial"/>
            <w:sz w:val="14"/>
            <w:szCs w:val="14"/>
          </w:rPr>
          <w:t>art. 824 </w:t>
        </w:r>
      </w:hyperlink>
      <w:r w:rsidRPr="00005051">
        <w:rPr>
          <w:rFonts w:ascii="Arial" w:hAnsi="Arial" w:cs="Arial"/>
          <w:color w:val="000000"/>
          <w:sz w:val="14"/>
          <w:szCs w:val="14"/>
        </w:rPr>
        <w:t>e seguintes, com a ressalva de que, recaindo a penhora em dinheiro, a concessão de efeito suspensivo aos embargos à execução não obsta a que o exequente levante mensalmente a importância da prestação.”</w:t>
      </w:r>
      <w:r w:rsidR="005A64EB">
        <w:rPr>
          <w:rFonts w:ascii="Arial" w:hAnsi="Arial" w:cs="Arial"/>
          <w:color w:val="000000"/>
          <w:sz w:val="14"/>
          <w:szCs w:val="14"/>
        </w:rPr>
        <w:t>.</w:t>
      </w:r>
    </w:p>
  </w:footnote>
  <w:footnote w:id="3">
    <w:p w14:paraId="584EFC59" w14:textId="50D86742" w:rsidR="00FA0242" w:rsidRDefault="00FA0242" w:rsidP="00005051">
      <w:pPr>
        <w:pStyle w:val="Textodenotaderodap"/>
        <w:jc w:val="both"/>
      </w:pPr>
      <w:r w:rsidRPr="00005051">
        <w:rPr>
          <w:rStyle w:val="Refdenotaderodap"/>
          <w:rFonts w:cs="Arial"/>
          <w:sz w:val="14"/>
          <w:szCs w:val="14"/>
        </w:rPr>
        <w:footnoteRef/>
      </w:r>
      <w:r w:rsidRPr="00005051">
        <w:rPr>
          <w:rFonts w:cs="Arial"/>
          <w:sz w:val="14"/>
          <w:szCs w:val="14"/>
        </w:rPr>
        <w:t xml:space="preserve"> </w:t>
      </w:r>
      <w:r w:rsidRPr="005A64EB">
        <w:rPr>
          <w:rFonts w:cs="Arial"/>
          <w:sz w:val="14"/>
          <w:szCs w:val="14"/>
        </w:rPr>
        <w:t>Código de Normas do Foro Judicial do TJPR (Provimento</w:t>
      </w:r>
      <w:r w:rsidR="00005051">
        <w:rPr>
          <w:rFonts w:cs="Arial"/>
          <w:sz w:val="14"/>
          <w:szCs w:val="14"/>
        </w:rPr>
        <w:t xml:space="preserve"> nº</w:t>
      </w:r>
      <w:r w:rsidRPr="005A64EB">
        <w:rPr>
          <w:rFonts w:cs="Arial"/>
          <w:sz w:val="14"/>
          <w:szCs w:val="14"/>
        </w:rPr>
        <w:t xml:space="preserve"> 316/2022): “Art. 235. A intimação para pagamento ou depósito de certa quantia, preparo de conta ou mera ciência de cálculo ou conta deverá sempre expressar o valor</w:t>
      </w:r>
      <w:r w:rsidR="005A64EB">
        <w:rPr>
          <w:rFonts w:cs="Arial"/>
          <w:sz w:val="14"/>
          <w:szCs w:val="14"/>
        </w:rPr>
        <w:t>.</w:t>
      </w:r>
      <w:r w:rsidRPr="005A64EB">
        <w:rPr>
          <w:rFonts w:cs="Arial"/>
          <w:sz w:val="14"/>
          <w:szCs w:val="14"/>
        </w:rPr>
        <w:t>”.</w:t>
      </w:r>
    </w:p>
  </w:footnote>
  <w:footnote w:id="4">
    <w:p w14:paraId="64805035" w14:textId="3407CB87" w:rsidR="000961E2" w:rsidRPr="000961E2" w:rsidRDefault="000961E2" w:rsidP="000961E2">
      <w:pPr>
        <w:pStyle w:val="Textodenotaderodap"/>
        <w:jc w:val="both"/>
        <w:rPr>
          <w:sz w:val="16"/>
          <w:szCs w:val="16"/>
        </w:rPr>
      </w:pPr>
      <w:r w:rsidRPr="000961E2">
        <w:rPr>
          <w:rStyle w:val="Refdenotaderodap"/>
          <w:sz w:val="16"/>
          <w:szCs w:val="16"/>
        </w:rPr>
        <w:footnoteRef/>
      </w:r>
      <w:r w:rsidRPr="000961E2">
        <w:rPr>
          <w:sz w:val="16"/>
          <w:szCs w:val="16"/>
        </w:rPr>
        <w:t xml:space="preserve"> </w:t>
      </w:r>
      <w:r w:rsidR="005A64EB" w:rsidRPr="00B97443">
        <w:rPr>
          <w:rFonts w:cs="Arial"/>
          <w:sz w:val="14"/>
          <w:szCs w:val="14"/>
        </w:rPr>
        <w:t>Código de Processo Civ</w:t>
      </w:r>
      <w:r w:rsidR="005A64EB" w:rsidRPr="005A64EB">
        <w:rPr>
          <w:rFonts w:cs="Arial"/>
          <w:sz w:val="14"/>
          <w:szCs w:val="14"/>
        </w:rPr>
        <w:t>il</w:t>
      </w:r>
      <w:r w:rsidR="005A64EB" w:rsidRPr="00005051">
        <w:rPr>
          <w:sz w:val="14"/>
          <w:szCs w:val="14"/>
        </w:rPr>
        <w:t xml:space="preserve">: </w:t>
      </w:r>
      <w:r w:rsidRPr="00005051">
        <w:rPr>
          <w:sz w:val="14"/>
          <w:szCs w:val="14"/>
        </w:rPr>
        <w:t>“Art. 829. O(A) executado(a) será citado para pagar a dívida no prazo de 3 (três) dias, contado da citação. § 1º Do mandado de citação constarão, também, a ordem de penhora e a avaliação a serem cumpridas pelo oficial de justiça tão logo verificado o não pagamento no prazo assinalado, de tudo lavrando-se auto, com intimação do executado.”</w:t>
      </w:r>
      <w:r w:rsidR="005A64EB" w:rsidRPr="00005051">
        <w:rPr>
          <w:sz w:val="14"/>
          <w:szCs w:val="14"/>
        </w:rPr>
        <w:t>.</w:t>
      </w:r>
    </w:p>
  </w:footnote>
  <w:footnote w:id="5">
    <w:p w14:paraId="5447CA23" w14:textId="0D172064" w:rsidR="006106E5" w:rsidRPr="00005051" w:rsidRDefault="000961E2" w:rsidP="006106E5">
      <w:pPr>
        <w:pStyle w:val="Textodenotaderodap"/>
        <w:jc w:val="both"/>
        <w:rPr>
          <w:sz w:val="14"/>
          <w:szCs w:val="14"/>
        </w:rPr>
      </w:pPr>
      <w:r w:rsidRPr="00005051">
        <w:rPr>
          <w:rStyle w:val="Refdenotaderodap"/>
          <w:sz w:val="14"/>
          <w:szCs w:val="14"/>
        </w:rPr>
        <w:footnoteRef/>
      </w:r>
      <w:r w:rsidRPr="00005051">
        <w:rPr>
          <w:sz w:val="14"/>
          <w:szCs w:val="14"/>
        </w:rPr>
        <w:t xml:space="preserve"> </w:t>
      </w:r>
      <w:r w:rsidR="00056ED2" w:rsidRPr="00005051">
        <w:rPr>
          <w:sz w:val="14"/>
          <w:szCs w:val="14"/>
        </w:rPr>
        <w:t xml:space="preserve">Código de Processo Civil: </w:t>
      </w:r>
      <w:r w:rsidRPr="00005051">
        <w:rPr>
          <w:sz w:val="14"/>
          <w:szCs w:val="14"/>
        </w:rPr>
        <w:t>“Art. 917. Nos embargos à execução, o(a) executado(a) poderá alegar: [...] § 1º A incorreção da penhora ou da avaliação poderá ser impugnada por simples petição, no prazo de 15 (quinze) dias, contado da ciência do ato.”</w:t>
      </w:r>
      <w:r w:rsidR="005A64EB">
        <w:rPr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F8"/>
    <w:rsid w:val="00005051"/>
    <w:rsid w:val="00056ED2"/>
    <w:rsid w:val="00075614"/>
    <w:rsid w:val="000961E2"/>
    <w:rsid w:val="000C37E9"/>
    <w:rsid w:val="00227B40"/>
    <w:rsid w:val="0023796A"/>
    <w:rsid w:val="00323C4A"/>
    <w:rsid w:val="003429BB"/>
    <w:rsid w:val="003D4DEE"/>
    <w:rsid w:val="00413EF4"/>
    <w:rsid w:val="005A64EB"/>
    <w:rsid w:val="005B20A1"/>
    <w:rsid w:val="006106E5"/>
    <w:rsid w:val="006D362C"/>
    <w:rsid w:val="008771AB"/>
    <w:rsid w:val="00994D9D"/>
    <w:rsid w:val="00A43BE8"/>
    <w:rsid w:val="00A90639"/>
    <w:rsid w:val="00B944C8"/>
    <w:rsid w:val="00B96159"/>
    <w:rsid w:val="00C46CE6"/>
    <w:rsid w:val="00C77BB0"/>
    <w:rsid w:val="00CB1028"/>
    <w:rsid w:val="00CB61A5"/>
    <w:rsid w:val="00D12CF8"/>
    <w:rsid w:val="00D8681E"/>
    <w:rsid w:val="00EB0535"/>
    <w:rsid w:val="00EC0367"/>
    <w:rsid w:val="00ED59B9"/>
    <w:rsid w:val="00FA0242"/>
    <w:rsid w:val="00FA2D4D"/>
    <w:rsid w:val="00FB2ED6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0C9"/>
  <w15:chartTrackingRefBased/>
  <w15:docId w15:val="{2F34CFA4-55D5-4698-B1C0-AD382BF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F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12CF8"/>
  </w:style>
  <w:style w:type="character" w:customStyle="1" w:styleId="eop">
    <w:name w:val="eop"/>
    <w:basedOn w:val="Fontepargpadro"/>
    <w:rsid w:val="00D12CF8"/>
  </w:style>
  <w:style w:type="character" w:styleId="Hyperlink">
    <w:name w:val="Hyperlink"/>
    <w:basedOn w:val="Fontepargpadro"/>
    <w:uiPriority w:val="99"/>
    <w:semiHidden/>
    <w:unhideWhenUsed/>
    <w:rsid w:val="003D4D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DEE"/>
    <w:rPr>
      <w:b/>
      <w:bCs/>
    </w:rPr>
  </w:style>
  <w:style w:type="character" w:styleId="nfase">
    <w:name w:val="Emphasis"/>
    <w:basedOn w:val="Fontepargpadro"/>
    <w:uiPriority w:val="20"/>
    <w:qFormat/>
    <w:rsid w:val="003D4DEE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C03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C036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03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D362C"/>
    <w:pPr>
      <w:ind w:left="720"/>
      <w:contextualSpacing/>
    </w:pPr>
  </w:style>
  <w:style w:type="paragraph" w:styleId="SemEspaamento">
    <w:name w:val="No Spacing"/>
    <w:uiPriority w:val="1"/>
    <w:qFormat/>
    <w:rsid w:val="00056ED2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0050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alto.gov.br/ccivil_03/_ato2015-2018/2015/lei/l13105.htm" TargetMode="External"/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D1C25-53B3-4492-A042-960E2506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49D9B-7149-43F7-8F8B-FC4EDBA3A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E29EF-5E10-42F4-8A94-9D3B92308A45}">
  <ds:schemaRefs>
    <ds:schemaRef ds:uri="http://schemas.microsoft.com/office/2006/documentManagement/types"/>
    <ds:schemaRef ds:uri="1da25024-c2c0-4b47-8ded-424dc3ca25c9"/>
    <ds:schemaRef ds:uri="8cee5456-31ae-4776-ab0a-cb92274a151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304E2C-31AA-44D8-9D28-8C103BC55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12</cp:revision>
  <dcterms:created xsi:type="dcterms:W3CDTF">2022-02-21T19:39:00Z</dcterms:created>
  <dcterms:modified xsi:type="dcterms:W3CDTF">2023-06-23T23:36:00Z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