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77777777" w:rsidR="00317A9B" w:rsidRPr="00380591" w:rsidRDefault="00317A9B" w:rsidP="00317A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A6146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A6146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5A6146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317A9B" w:rsidRPr="00380591" w:rsidRDefault="00317A9B" w:rsidP="00317A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A6146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A6146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317A9B" w:rsidRPr="00380591" w:rsidRDefault="00317A9B" w:rsidP="00317A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A6146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A6146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317A9B" w:rsidRPr="005A6146" w14:paraId="425BDEF5" w14:textId="77777777" w:rsidTr="00317A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57C05" w14:textId="77777777" w:rsidR="00317A9B" w:rsidRPr="00380591" w:rsidRDefault="00317A9B" w:rsidP="00317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0664A4" w14:textId="58721091" w:rsidR="00317A9B" w:rsidRPr="00380591" w:rsidRDefault="00317A9B" w:rsidP="00317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</w:t>
            </w:r>
            <w:r w:rsidR="00B07E8B"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5A6146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5A6146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5A6146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5A6146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5A6146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317A9B" w:rsidRPr="005A6146" w14:paraId="7CCA1814" w14:textId="77777777" w:rsidTr="00317A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1A2C1" w14:textId="77777777" w:rsidR="00317A9B" w:rsidRPr="00380591" w:rsidRDefault="00317A9B" w:rsidP="00317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EDBAA4" w14:textId="77777777" w:rsidR="00317A9B" w:rsidRPr="00380591" w:rsidRDefault="00317A9B" w:rsidP="00317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317A9B" w:rsidRPr="005A6146" w14:paraId="6F3F5E24" w14:textId="77777777" w:rsidTr="00317A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B56A7" w14:textId="77777777" w:rsidR="00317A9B" w:rsidRPr="00380591" w:rsidRDefault="00317A9B" w:rsidP="00317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A614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5A614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4CBE5F" w14:textId="77777777" w:rsidR="00317A9B" w:rsidRPr="005A6146" w:rsidRDefault="00317A9B" w:rsidP="00317A9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proofErr w:type="gramStart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</w:t>
            </w:r>
            <w:proofErr w:type="gramEnd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!</w:t>
            </w:r>
            <w:proofErr w:type="spellStart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  <w:p w14:paraId="1E2F99E6" w14:textId="3F775BD8" w:rsidR="00B07E8B" w:rsidRPr="00380591" w:rsidRDefault="00B07E8B" w:rsidP="00317A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Pr="005A61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mandadoDesentranhado</w:t>
            </w:r>
            <w:proofErr w:type="spellEnd"/>
          </w:p>
        </w:tc>
      </w:tr>
    </w:tbl>
    <w:p w14:paraId="3B646AE2" w14:textId="64C6A9F4" w:rsidR="00317A9B" w:rsidRPr="00380591" w:rsidRDefault="00317A9B" w:rsidP="003934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80591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380591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proofErr w:type="spellEnd"/>
      <w:r w:rsidRPr="00380591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380591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380591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380591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380591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380591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380591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380591">
        <w:rPr>
          <w:rFonts w:ascii="Arial" w:eastAsia="Times New Roman" w:hAnsi="Arial" w:cs="Arial"/>
          <w:lang w:eastAsia="pt-BR"/>
        </w:rPr>
        <w:br/>
      </w:r>
      <w:r w:rsidRPr="005A614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5A614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5A614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5A614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5A614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5A614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5A614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5A614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5A614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5A614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672A6659" w14:textId="77777777" w:rsidR="00317A9B" w:rsidRPr="00380591" w:rsidRDefault="00317A9B" w:rsidP="00317A9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2CF8414" w14:textId="77777777" w:rsidR="00317A9B" w:rsidRPr="00380591" w:rsidRDefault="00317A9B" w:rsidP="003E6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5A6146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5A6146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5A6146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5A6146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5A6146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5A6146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5A6146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5A6146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5A6146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5A6146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5A614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5A614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5A6146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5A6146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0A37501D" w14:textId="77777777" w:rsidR="00317A9B" w:rsidRPr="00380591" w:rsidRDefault="00317A9B" w:rsidP="00317A9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84B7C9B" w14:textId="77777777" w:rsidR="00024B51" w:rsidRDefault="00317A9B" w:rsidP="00317A9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A614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5A6146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5A6146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5A6146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5A6146">
        <w:rPr>
          <w:rFonts w:ascii="Arial" w:eastAsia="Times New Roman" w:hAnsi="Arial" w:cs="Arial"/>
          <w:sz w:val="18"/>
          <w:szCs w:val="18"/>
          <w:lang w:eastAsia="pt-BR"/>
        </w:rPr>
        <w:t>(a). Oficial de Justiça que proceda à</w:t>
      </w:r>
      <w:r w:rsidR="00024B51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674EBCEF" w14:textId="77777777" w:rsidR="00024B51" w:rsidRDefault="00024B51" w:rsidP="00317A9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40B2FB8" w14:textId="0BB802C7" w:rsidR="00373C51" w:rsidRDefault="00373C51" w:rsidP="00373C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A52FA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1. </w:t>
      </w:r>
      <w:r w:rsidRPr="00712B47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PENHORA</w:t>
      </w:r>
      <w:r w:rsidRPr="006A52FA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sobre</w:t>
      </w:r>
      <w:r w:rsidRPr="00712B47">
        <w:rPr>
          <w:rFonts w:ascii="Arial" w:eastAsia="Times New Roman" w:hAnsi="Arial" w:cs="Arial"/>
          <w:sz w:val="18"/>
          <w:szCs w:val="18"/>
          <w:lang w:eastAsia="pt-BR"/>
        </w:rPr>
        <w:t xml:space="preserve"> tantos bens </w:t>
      </w:r>
      <w:r w:rsidRPr="00832596">
        <w:rPr>
          <w:rFonts w:ascii="Arial" w:eastAsia="Times New Roman" w:hAnsi="Arial" w:cs="Arial"/>
          <w:sz w:val="18"/>
          <w:szCs w:val="18"/>
          <w:lang w:eastAsia="pt-BR"/>
        </w:rPr>
        <w:t>do(a) executado(a)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712B47">
        <w:rPr>
          <w:rFonts w:ascii="Arial" w:eastAsia="Times New Roman" w:hAnsi="Arial" w:cs="Arial"/>
          <w:sz w:val="18"/>
          <w:szCs w:val="18"/>
          <w:lang w:eastAsia="pt-BR"/>
        </w:rPr>
        <w:t xml:space="preserve">quantos bastem para o pagamento do principal atualizado, dos juros, das custas e dos honorários advocatícios, no valor de </w:t>
      </w:r>
      <w:r w:rsidRPr="00712B4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R$ </w:t>
      </w:r>
      <w:r w:rsidRPr="00712B47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</w:t>
      </w:r>
      <w:r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,XX</w:t>
      </w:r>
      <w:r w:rsidRPr="00712B47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(por extenso)</w:t>
      </w:r>
      <w:r>
        <w:rPr>
          <w:rStyle w:val="Refdenotaderodap"/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footnoteReference w:id="1"/>
      </w:r>
      <w:r w:rsidRPr="00712B47">
        <w:rPr>
          <w:rFonts w:ascii="Arial" w:eastAsia="Times New Roman" w:hAnsi="Arial" w:cs="Arial"/>
          <w:sz w:val="18"/>
          <w:szCs w:val="18"/>
          <w:lang w:eastAsia="pt-BR"/>
        </w:rPr>
        <w:t xml:space="preserve"> conforme </w:t>
      </w:r>
      <w:r w:rsidRPr="006A52FA">
        <w:rPr>
          <w:rFonts w:ascii="Arial" w:eastAsia="Times New Roman" w:hAnsi="Arial" w:cs="Arial"/>
          <w:sz w:val="18"/>
          <w:szCs w:val="18"/>
          <w:lang w:eastAsia="pt-BR"/>
        </w:rPr>
        <w:t xml:space="preserve">planilha </w:t>
      </w:r>
      <w:r w:rsidRPr="00712B4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juntada aos autos</w:t>
      </w:r>
      <w:r w:rsidRPr="00712B47">
        <w:rPr>
          <w:rFonts w:ascii="Arial" w:eastAsia="Times New Roman" w:hAnsi="Arial" w:cs="Arial"/>
          <w:sz w:val="18"/>
          <w:szCs w:val="18"/>
          <w:lang w:eastAsia="pt-BR"/>
        </w:rPr>
        <w:t xml:space="preserve"> [</w:t>
      </w:r>
      <w:r w:rsidRPr="00712B47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***se não houver planilha atualizada inserir o seguinte trecho***</w:t>
      </w:r>
      <w:r w:rsidRPr="00712B4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: “no valor da causa de $</w:t>
      </w:r>
      <w:proofErr w:type="spellStart"/>
      <w:r w:rsidRPr="00712B4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processoCivelValorAcao</w:t>
      </w:r>
      <w:proofErr w:type="spellEnd"/>
      <w:r w:rsidRPr="00712B4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(por extenso), acrescido de correção monetária e juros moratórios até a data do efetivo pagamento”</w:t>
      </w:r>
      <w:r w:rsidRPr="00712B47">
        <w:rPr>
          <w:rFonts w:ascii="Arial" w:eastAsia="Times New Roman" w:hAnsi="Arial" w:cs="Arial"/>
          <w:sz w:val="18"/>
          <w:szCs w:val="18"/>
          <w:lang w:eastAsia="pt-BR"/>
        </w:rPr>
        <w:t xml:space="preserve">], lavrando-se o respectivo </w:t>
      </w:r>
      <w:r w:rsidRPr="006A52FA">
        <w:rPr>
          <w:rFonts w:ascii="Arial" w:eastAsia="Times New Roman" w:hAnsi="Arial" w:cs="Arial"/>
          <w:sz w:val="18"/>
          <w:szCs w:val="18"/>
          <w:u w:val="single"/>
          <w:lang w:eastAsia="pt-BR"/>
        </w:rPr>
        <w:t>Auto de Penhora</w:t>
      </w:r>
      <w:r w:rsidRPr="00712B47">
        <w:rPr>
          <w:rFonts w:ascii="Arial" w:eastAsia="Times New Roman" w:hAnsi="Arial" w:cs="Arial"/>
          <w:sz w:val="18"/>
          <w:szCs w:val="18"/>
          <w:lang w:eastAsia="pt-BR"/>
        </w:rPr>
        <w:t xml:space="preserve">. </w:t>
      </w:r>
      <w:r w:rsidRPr="00832596">
        <w:rPr>
          <w:rFonts w:ascii="Arial" w:eastAsia="Times New Roman" w:hAnsi="Arial" w:cs="Arial"/>
          <w:sz w:val="18"/>
          <w:szCs w:val="18"/>
          <w:lang w:eastAsia="pt-BR"/>
        </w:rPr>
        <w:t xml:space="preserve">Atente-se </w:t>
      </w:r>
      <w:proofErr w:type="gramStart"/>
      <w:r w:rsidRPr="00832596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832596">
        <w:rPr>
          <w:rFonts w:ascii="Arial" w:eastAsia="Times New Roman" w:hAnsi="Arial" w:cs="Arial"/>
          <w:sz w:val="18"/>
          <w:szCs w:val="18"/>
          <w:lang w:eastAsia="pt-BR"/>
        </w:rPr>
        <w:t xml:space="preserve">a) </w:t>
      </w:r>
      <w:proofErr w:type="spellStart"/>
      <w:r w:rsidRPr="00832596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832596">
        <w:rPr>
          <w:rFonts w:ascii="Arial" w:eastAsia="Times New Roman" w:hAnsi="Arial" w:cs="Arial"/>
          <w:sz w:val="18"/>
          <w:szCs w:val="18"/>
          <w:lang w:eastAsia="pt-BR"/>
        </w:rPr>
        <w:t xml:space="preserve">(a). Oficial para os bens eventualmente indicados pela parte exequente e à ordem de preferência prevista nos </w:t>
      </w:r>
      <w:proofErr w:type="spellStart"/>
      <w:r w:rsidRPr="00832596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Pr="00832596">
        <w:rPr>
          <w:rFonts w:ascii="Arial" w:eastAsia="Times New Roman" w:hAnsi="Arial" w:cs="Arial"/>
          <w:sz w:val="18"/>
          <w:szCs w:val="18"/>
          <w:lang w:eastAsia="pt-BR"/>
        </w:rPr>
        <w:t xml:space="preserve">. 833, inc. II, e 835 do Código de Processo Civil. </w:t>
      </w:r>
    </w:p>
    <w:p w14:paraId="05D9A9AD" w14:textId="77777777" w:rsidR="00373C51" w:rsidRPr="006A52FA" w:rsidRDefault="00373C51" w:rsidP="00373C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A52FA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>OU</w:t>
      </w:r>
    </w:p>
    <w:p w14:paraId="08BB8F86" w14:textId="77777777" w:rsidR="00373C51" w:rsidRDefault="00373C51" w:rsidP="00373C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332F4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1. </w:t>
      </w:r>
      <w:r w:rsidRPr="00712B47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PENHORA</w:t>
      </w:r>
      <w:r w:rsidRPr="00F332F4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proofErr w:type="gramStart"/>
      <w:r w:rsidRPr="00712B47">
        <w:rPr>
          <w:rFonts w:ascii="Arial" w:eastAsia="Times New Roman" w:hAnsi="Arial" w:cs="Arial"/>
          <w:sz w:val="18"/>
          <w:szCs w:val="18"/>
          <w:lang w:eastAsia="pt-BR"/>
        </w:rPr>
        <w:t>do(</w:t>
      </w:r>
      <w:proofErr w:type="gramEnd"/>
      <w:r w:rsidRPr="00712B47">
        <w:rPr>
          <w:rFonts w:ascii="Arial" w:eastAsia="Times New Roman" w:hAnsi="Arial" w:cs="Arial"/>
          <w:sz w:val="18"/>
          <w:szCs w:val="18"/>
          <w:lang w:eastAsia="pt-BR"/>
        </w:rPr>
        <w:t>s) bem(</w:t>
      </w:r>
      <w:proofErr w:type="spellStart"/>
      <w:r w:rsidRPr="00712B47">
        <w:rPr>
          <w:rFonts w:ascii="Arial" w:eastAsia="Times New Roman" w:hAnsi="Arial" w:cs="Arial"/>
          <w:sz w:val="18"/>
          <w:szCs w:val="18"/>
          <w:lang w:eastAsia="pt-BR"/>
        </w:rPr>
        <w:t>ns</w:t>
      </w:r>
      <w:proofErr w:type="spellEnd"/>
      <w:r w:rsidRPr="00712B47">
        <w:rPr>
          <w:rFonts w:ascii="Arial" w:eastAsia="Times New Roman" w:hAnsi="Arial" w:cs="Arial"/>
          <w:sz w:val="18"/>
          <w:szCs w:val="18"/>
          <w:lang w:eastAsia="pt-BR"/>
        </w:rPr>
        <w:t>) específico(s) [</w:t>
      </w:r>
      <w:r w:rsidRPr="00712B47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INSERIR</w:t>
      </w:r>
      <w:r w:rsidRPr="00712B4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00712B47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DESCRIÇÃO DO BEM ESPECÍFICO</w:t>
      </w:r>
      <w:r w:rsidRPr="00712B47">
        <w:rPr>
          <w:rFonts w:ascii="Arial" w:eastAsia="Times New Roman" w:hAnsi="Arial" w:cs="Arial"/>
          <w:sz w:val="18"/>
          <w:szCs w:val="18"/>
          <w:lang w:eastAsia="pt-BR"/>
        </w:rPr>
        <w:t xml:space="preserve">] </w:t>
      </w:r>
      <w:r w:rsidRPr="00712B4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do(a) executado(a) acima indicado</w:t>
      </w:r>
      <w:r w:rsidRPr="00712B47">
        <w:rPr>
          <w:rFonts w:ascii="Arial" w:eastAsia="Times New Roman" w:hAnsi="Arial" w:cs="Arial"/>
          <w:sz w:val="18"/>
          <w:szCs w:val="18"/>
          <w:lang w:eastAsia="pt-BR"/>
        </w:rPr>
        <w:t xml:space="preserve">, lavrando-se o respectivo </w:t>
      </w:r>
      <w:r w:rsidRPr="006A52FA">
        <w:rPr>
          <w:rFonts w:ascii="Arial" w:eastAsia="Times New Roman" w:hAnsi="Arial" w:cs="Arial"/>
          <w:sz w:val="18"/>
          <w:szCs w:val="18"/>
          <w:u w:val="single"/>
          <w:lang w:eastAsia="pt-BR"/>
        </w:rPr>
        <w:t>Auto de Penhora</w:t>
      </w:r>
      <w:r w:rsidRPr="00712B47">
        <w:rPr>
          <w:rFonts w:ascii="Arial" w:eastAsia="Times New Roman" w:hAnsi="Arial" w:cs="Arial"/>
          <w:sz w:val="18"/>
          <w:szCs w:val="18"/>
          <w:lang w:eastAsia="pt-BR"/>
        </w:rPr>
        <w:t>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6A52FA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Tudo em conformidade com os </w:t>
      </w:r>
      <w:proofErr w:type="spellStart"/>
      <w:r w:rsidRPr="006A52FA">
        <w:rPr>
          <w:rFonts w:ascii="Arial" w:eastAsia="Times New Roman" w:hAnsi="Arial" w:cs="Arial"/>
          <w:bCs/>
          <w:sz w:val="18"/>
          <w:szCs w:val="18"/>
          <w:lang w:eastAsia="pt-BR"/>
        </w:rPr>
        <w:t>arts</w:t>
      </w:r>
      <w:proofErr w:type="spellEnd"/>
      <w:r w:rsidRPr="006A52FA">
        <w:rPr>
          <w:rFonts w:ascii="Arial" w:eastAsia="Times New Roman" w:hAnsi="Arial" w:cs="Arial"/>
          <w:bCs/>
          <w:sz w:val="18"/>
          <w:szCs w:val="18"/>
          <w:lang w:eastAsia="pt-BR"/>
        </w:rPr>
        <w:t>. 523, § 3º, e 771, do Código de Processo Civil</w:t>
      </w:r>
      <w:r w:rsidRPr="00832596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1E7DBB15" w14:textId="77777777" w:rsidR="00373C51" w:rsidRDefault="00373C51" w:rsidP="00373C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8AABA58" w14:textId="4D6193E7" w:rsidR="00373C51" w:rsidRPr="00373C51" w:rsidRDefault="00373C51" w:rsidP="00380591">
      <w:pPr>
        <w:pStyle w:val="SemEspaamento"/>
        <w:rPr>
          <w:rFonts w:eastAsia="Times New Roman" w:cs="Arial"/>
          <w:sz w:val="18"/>
          <w:szCs w:val="18"/>
          <w:lang w:eastAsia="pt-BR"/>
        </w:rPr>
      </w:pPr>
      <w:r>
        <w:rPr>
          <w:rFonts w:cs="Arial"/>
          <w:b/>
          <w:sz w:val="18"/>
          <w:szCs w:val="18"/>
          <w:lang w:eastAsia="pt-BR"/>
        </w:rPr>
        <w:t xml:space="preserve">2. </w:t>
      </w:r>
      <w:r>
        <w:rPr>
          <w:rFonts w:cs="Arial"/>
          <w:b/>
          <w:sz w:val="18"/>
          <w:szCs w:val="18"/>
          <w:u w:val="single"/>
        </w:rPr>
        <w:t>ADVERTÊNCIA</w:t>
      </w:r>
      <w:r>
        <w:rPr>
          <w:rFonts w:cs="Arial"/>
          <w:sz w:val="18"/>
          <w:szCs w:val="18"/>
        </w:rPr>
        <w:t xml:space="preserve"> à parte executada de que se c</w:t>
      </w:r>
      <w:r w:rsidRPr="00380591">
        <w:rPr>
          <w:rFonts w:cs="Arial"/>
          <w:sz w:val="18"/>
          <w:szCs w:val="18"/>
        </w:rPr>
        <w:t>onsidera conduta atentatória à dignidade da justiça dificultar ou embaraçar a realização da penhora (art. 774, CPC), sujeito à aplicação de multa de até 20% (vinte por cento) do valor atualizado do débito.</w:t>
      </w:r>
    </w:p>
    <w:p w14:paraId="489CA3A2" w14:textId="3E2B4722" w:rsidR="003E6DA3" w:rsidRDefault="003E6DA3" w:rsidP="00317A9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88B9FB8" w14:textId="77777777" w:rsidR="00373C51" w:rsidRPr="00712B47" w:rsidRDefault="00373C51" w:rsidP="00373C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12B47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Feita a penhora</w:t>
      </w:r>
      <w:r w:rsidRPr="00712B4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, deverá 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proceder à</w:t>
      </w:r>
      <w:r w:rsidRPr="00712B4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:</w:t>
      </w:r>
      <w:r w:rsidRPr="00712B4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7F7B3F7D" w14:textId="77777777" w:rsidR="00373C51" w:rsidRPr="006A52FA" w:rsidRDefault="00373C51" w:rsidP="00373C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6A52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3. </w:t>
      </w:r>
      <w:r w:rsidRPr="006A52FA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6A52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proofErr w:type="gramStart"/>
      <w:r w:rsidRPr="006A52FA"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Pr="006A52FA">
        <w:rPr>
          <w:rFonts w:ascii="Arial" w:eastAsia="Times New Roman" w:hAnsi="Arial" w:cs="Arial"/>
          <w:bCs/>
          <w:sz w:val="18"/>
          <w:szCs w:val="18"/>
          <w:lang w:eastAsia="pt-BR"/>
        </w:rPr>
        <w:t>o(</w:t>
      </w:r>
      <w:proofErr w:type="gramEnd"/>
      <w:r w:rsidRPr="006A52FA">
        <w:rPr>
          <w:rFonts w:ascii="Arial" w:eastAsia="Times New Roman" w:hAnsi="Arial" w:cs="Arial"/>
          <w:bCs/>
          <w:sz w:val="18"/>
          <w:szCs w:val="18"/>
          <w:lang w:eastAsia="pt-BR"/>
        </w:rPr>
        <w:t>a) executado(a)</w:t>
      </w:r>
      <w:r w:rsidRPr="006A52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6A52FA">
        <w:rPr>
          <w:rFonts w:ascii="Arial" w:eastAsia="Times New Roman" w:hAnsi="Arial" w:cs="Arial"/>
          <w:sz w:val="18"/>
          <w:szCs w:val="18"/>
          <w:lang w:eastAsia="pt-BR"/>
        </w:rPr>
        <w:t xml:space="preserve">sobre a possibilidade de opor </w:t>
      </w:r>
      <w:r w:rsidRPr="006A52FA">
        <w:rPr>
          <w:rFonts w:ascii="Arial" w:eastAsia="Times New Roman" w:hAnsi="Arial" w:cs="Arial"/>
          <w:sz w:val="18"/>
          <w:szCs w:val="18"/>
          <w:u w:val="single"/>
          <w:lang w:eastAsia="pt-BR"/>
        </w:rPr>
        <w:t>embargos à execução</w:t>
      </w:r>
      <w:r w:rsidRPr="006A52FA">
        <w:rPr>
          <w:rFonts w:ascii="Arial" w:eastAsia="Times New Roman" w:hAnsi="Arial" w:cs="Arial"/>
          <w:sz w:val="18"/>
          <w:szCs w:val="18"/>
          <w:lang w:eastAsia="pt-BR"/>
        </w:rPr>
        <w:t xml:space="preserve">, no </w:t>
      </w:r>
      <w:r w:rsidRPr="006A52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15 (dias) dias úteis</w:t>
      </w:r>
      <w:r w:rsidRPr="006A52FA">
        <w:rPr>
          <w:rFonts w:ascii="Arial" w:eastAsia="Times New Roman" w:hAnsi="Arial" w:cs="Arial"/>
          <w:sz w:val="18"/>
          <w:szCs w:val="18"/>
          <w:lang w:eastAsia="pt-BR"/>
        </w:rPr>
        <w:t>, contados a partir da data de juntada aos autos do mandado cumprido (art. 915,CPC);</w:t>
      </w:r>
    </w:p>
    <w:p w14:paraId="363FA2F6" w14:textId="77777777" w:rsidR="00373C51" w:rsidRPr="006A52FA" w:rsidRDefault="00373C51" w:rsidP="00373C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A52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4. </w:t>
      </w:r>
      <w:r w:rsidRPr="006A52FA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6A52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proofErr w:type="gramStart"/>
      <w:r w:rsidRPr="006A52FA">
        <w:rPr>
          <w:rFonts w:ascii="Arial" w:eastAsia="Times New Roman" w:hAnsi="Arial" w:cs="Arial"/>
          <w:sz w:val="18"/>
          <w:szCs w:val="18"/>
          <w:lang w:eastAsia="pt-BR"/>
        </w:rPr>
        <w:t>do(</w:t>
      </w:r>
      <w:proofErr w:type="gramEnd"/>
      <w:r w:rsidRPr="006A52FA">
        <w:rPr>
          <w:rFonts w:ascii="Arial" w:eastAsia="Times New Roman" w:hAnsi="Arial" w:cs="Arial"/>
          <w:sz w:val="18"/>
          <w:szCs w:val="18"/>
          <w:lang w:eastAsia="pt-BR"/>
        </w:rPr>
        <w:t xml:space="preserve">a) executado(a) para, querendo, no </w:t>
      </w:r>
      <w:r w:rsidRPr="006A52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15 (quinze) dias úteis</w:t>
      </w:r>
      <w:r w:rsidRPr="006A52FA">
        <w:rPr>
          <w:rFonts w:ascii="Arial" w:eastAsia="Times New Roman" w:hAnsi="Arial" w:cs="Arial"/>
          <w:sz w:val="18"/>
          <w:szCs w:val="18"/>
          <w:lang w:eastAsia="pt-BR"/>
        </w:rPr>
        <w:t xml:space="preserve">, contados da ciência do ato, apresentar </w:t>
      </w:r>
      <w:r w:rsidRPr="006A52FA">
        <w:rPr>
          <w:rFonts w:ascii="Arial" w:eastAsia="Times New Roman" w:hAnsi="Arial" w:cs="Arial"/>
          <w:sz w:val="18"/>
          <w:szCs w:val="18"/>
          <w:u w:val="single"/>
          <w:lang w:eastAsia="pt-BR"/>
        </w:rPr>
        <w:t>impugnação</w:t>
      </w:r>
      <w:r w:rsidRPr="006A52FA">
        <w:rPr>
          <w:rFonts w:ascii="Arial" w:eastAsia="Times New Roman" w:hAnsi="Arial" w:cs="Arial"/>
          <w:sz w:val="18"/>
          <w:szCs w:val="18"/>
          <w:lang w:eastAsia="pt-BR"/>
        </w:rPr>
        <w:t xml:space="preserve"> nos próprios autos, caso venha a alegar incorreção da penhora ou da avaliação (art. 917, § 1º, CPC);</w:t>
      </w:r>
    </w:p>
    <w:p w14:paraId="425B7748" w14:textId="77777777" w:rsidR="00373C51" w:rsidRPr="006A52FA" w:rsidRDefault="00373C51" w:rsidP="00373C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A52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5. </w:t>
      </w:r>
      <w:r w:rsidRPr="006A52FA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INTIMAÇÃO DO CÔNJUGE</w:t>
      </w:r>
      <w:r w:rsidRPr="006A52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proofErr w:type="gramStart"/>
      <w:r w:rsidRPr="006A52FA">
        <w:rPr>
          <w:rFonts w:ascii="Arial" w:eastAsia="Times New Roman" w:hAnsi="Arial" w:cs="Arial"/>
          <w:sz w:val="18"/>
          <w:szCs w:val="18"/>
          <w:lang w:eastAsia="pt-BR"/>
        </w:rPr>
        <w:t>do(</w:t>
      </w:r>
      <w:proofErr w:type="gramEnd"/>
      <w:r w:rsidRPr="006A52FA">
        <w:rPr>
          <w:rFonts w:ascii="Arial" w:eastAsia="Times New Roman" w:hAnsi="Arial" w:cs="Arial"/>
          <w:sz w:val="18"/>
          <w:szCs w:val="18"/>
          <w:lang w:eastAsia="pt-BR"/>
        </w:rPr>
        <w:t xml:space="preserve">a) executado(a), recaindo a penhora sobre </w:t>
      </w:r>
      <w:r w:rsidRPr="006A52FA">
        <w:rPr>
          <w:rFonts w:ascii="Arial" w:eastAsia="Times New Roman" w:hAnsi="Arial" w:cs="Arial"/>
          <w:sz w:val="18"/>
          <w:szCs w:val="18"/>
          <w:u w:val="single"/>
          <w:lang w:eastAsia="pt-BR"/>
        </w:rPr>
        <w:t>bem imóvel ou direito real sobre imóvel</w:t>
      </w:r>
      <w:r w:rsidRPr="006A52FA">
        <w:rPr>
          <w:rFonts w:ascii="Arial" w:eastAsia="Times New Roman" w:hAnsi="Arial" w:cs="Arial"/>
          <w:sz w:val="18"/>
          <w:szCs w:val="18"/>
          <w:lang w:eastAsia="pt-BR"/>
        </w:rPr>
        <w:t>, deverá também, salvo se forem casados em regime de separação absoluta de bens (art. 842, CPC);</w:t>
      </w:r>
    </w:p>
    <w:p w14:paraId="49FBDCAC" w14:textId="77777777" w:rsidR="00373C51" w:rsidRPr="006A52FA" w:rsidRDefault="00373C51" w:rsidP="00373C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A52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6. </w:t>
      </w:r>
      <w:r w:rsidRPr="006A52FA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AVALIAÇÃO</w:t>
      </w:r>
      <w:r w:rsidRPr="006A52FA">
        <w:rPr>
          <w:rFonts w:ascii="Arial" w:eastAsia="Times New Roman" w:hAnsi="Arial" w:cs="Arial"/>
          <w:sz w:val="18"/>
          <w:szCs w:val="18"/>
          <w:lang w:eastAsia="pt-BR"/>
        </w:rPr>
        <w:t xml:space="preserve"> dos bens penhorados e realizar a lavratura de </w:t>
      </w:r>
      <w:r w:rsidRPr="006A52FA">
        <w:rPr>
          <w:rFonts w:ascii="Arial" w:eastAsia="Times New Roman" w:hAnsi="Arial" w:cs="Arial"/>
          <w:sz w:val="18"/>
          <w:szCs w:val="18"/>
          <w:u w:val="single"/>
          <w:lang w:eastAsia="pt-BR"/>
        </w:rPr>
        <w:t>laudo de vistoria</w:t>
      </w:r>
      <w:r w:rsidRPr="006A52FA">
        <w:rPr>
          <w:rFonts w:ascii="Arial" w:eastAsia="Times New Roman" w:hAnsi="Arial" w:cs="Arial"/>
          <w:sz w:val="18"/>
          <w:szCs w:val="18"/>
          <w:lang w:eastAsia="pt-BR"/>
        </w:rPr>
        <w:t>, com a descrição de suas características e o estado em que se encontram, anexando-o ao Auto de Penhora (art. 872, CPC). Caso não possa proceder à avaliação por depender de conhecimentos especializados, deverá comunicar o Juízo para que seja nomeado avaliador (art. 870, CPC);</w:t>
      </w:r>
    </w:p>
    <w:p w14:paraId="5E4D9251" w14:textId="77777777" w:rsidR="00373C51" w:rsidRDefault="00373C51" w:rsidP="00373C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A52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7. </w:t>
      </w:r>
      <w:r w:rsidRPr="006A52FA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CIENTIFICAÇÃO</w:t>
      </w:r>
      <w:r w:rsidRPr="006A52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proofErr w:type="gramStart"/>
      <w:r w:rsidRPr="006A52FA">
        <w:rPr>
          <w:rFonts w:ascii="Arial" w:eastAsia="Times New Roman" w:hAnsi="Arial" w:cs="Arial"/>
          <w:sz w:val="18"/>
          <w:szCs w:val="18"/>
          <w:lang w:eastAsia="pt-BR"/>
        </w:rPr>
        <w:t>do(</w:t>
      </w:r>
      <w:proofErr w:type="gramEnd"/>
      <w:r w:rsidRPr="006A52FA">
        <w:rPr>
          <w:rFonts w:ascii="Arial" w:eastAsia="Times New Roman" w:hAnsi="Arial" w:cs="Arial"/>
          <w:sz w:val="18"/>
          <w:szCs w:val="18"/>
          <w:lang w:eastAsia="pt-BR"/>
        </w:rPr>
        <w:t xml:space="preserve">a) executado(a) de que fica como </w:t>
      </w:r>
      <w:r w:rsidRPr="006A52FA">
        <w:rPr>
          <w:rFonts w:ascii="Arial" w:eastAsia="Times New Roman" w:hAnsi="Arial" w:cs="Arial"/>
          <w:sz w:val="18"/>
          <w:szCs w:val="18"/>
          <w:u w:val="single"/>
          <w:lang w:eastAsia="pt-BR"/>
        </w:rPr>
        <w:t>depositário(a) dos bens penhorados</w:t>
      </w:r>
      <w:r w:rsidRPr="006A52FA">
        <w:rPr>
          <w:rFonts w:ascii="Arial" w:eastAsia="Times New Roman" w:hAnsi="Arial" w:cs="Arial"/>
          <w:sz w:val="18"/>
          <w:szCs w:val="18"/>
          <w:lang w:eastAsia="pt-BR"/>
        </w:rPr>
        <w:t xml:space="preserve"> (art. 838, inc. IV, e 840, CPC) e da responsabilidade cabível ao depositário infiel (art. 161, parágrafo único, CPC). </w:t>
      </w:r>
    </w:p>
    <w:p w14:paraId="683F184B" w14:textId="77777777" w:rsidR="00373C51" w:rsidRPr="00712B47" w:rsidRDefault="00373C51" w:rsidP="00373C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12B47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>OU</w:t>
      </w:r>
      <w:r w:rsidRPr="00712B4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1D54C80F" w14:textId="20E812CF" w:rsidR="00373C51" w:rsidRPr="005A6146" w:rsidRDefault="00A50643" w:rsidP="00373C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7</w:t>
      </w:r>
      <w:r w:rsidR="00373C51" w:rsidRPr="00CF0E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. </w:t>
      </w:r>
      <w:r w:rsidR="00373C51" w:rsidRPr="00FA64E6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INTIMAÇÃO</w:t>
      </w:r>
      <w:bookmarkStart w:id="0" w:name="_GoBack"/>
      <w:bookmarkEnd w:id="0"/>
      <w:r w:rsidR="00373C51" w:rsidRPr="00CF0E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DO DEPOSITÁRIO PÚBLICO</w:t>
      </w:r>
      <w:r w:rsidR="00373C51" w:rsidRPr="006A52FA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competente, em conformidade com a decisão judicial, para que </w:t>
      </w:r>
      <w:r w:rsidR="00373C51" w:rsidRPr="006A52FA">
        <w:rPr>
          <w:rFonts w:ascii="Arial" w:eastAsia="Times New Roman" w:hAnsi="Arial" w:cs="Arial"/>
          <w:bCs/>
          <w:sz w:val="18"/>
          <w:szCs w:val="18"/>
          <w:u w:val="single"/>
          <w:lang w:eastAsia="pt-BR"/>
        </w:rPr>
        <w:t>proceda ao registro da penhora e aceite o encargo</w:t>
      </w:r>
      <w:r w:rsidR="00373C51" w:rsidRPr="006A52FA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, nos termos dos </w:t>
      </w:r>
      <w:proofErr w:type="spellStart"/>
      <w:r w:rsidR="00373C51" w:rsidRPr="006A52FA">
        <w:rPr>
          <w:rFonts w:ascii="Arial" w:eastAsia="Times New Roman" w:hAnsi="Arial" w:cs="Arial"/>
          <w:bCs/>
          <w:sz w:val="18"/>
          <w:szCs w:val="18"/>
          <w:lang w:eastAsia="pt-BR"/>
        </w:rPr>
        <w:t>arts</w:t>
      </w:r>
      <w:proofErr w:type="spellEnd"/>
      <w:r w:rsidR="00373C51" w:rsidRPr="006A52FA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. 137 e seguintes do Código de Normas do Foro Judicial do TJPR (Provimento nº 316/2022). Atente-se que, em se tratando de bens móveis, semoventes, imóveis urbanos e direitos aquisitivos sobre imóveis urbanos, o encargo de fiel depositário recairá, preferencialmente, sobre o Depositário Judicial, nos termos dos </w:t>
      </w:r>
      <w:proofErr w:type="spellStart"/>
      <w:r w:rsidR="00373C51" w:rsidRPr="006A52FA">
        <w:rPr>
          <w:rFonts w:ascii="Arial" w:eastAsia="Times New Roman" w:hAnsi="Arial" w:cs="Arial"/>
          <w:bCs/>
          <w:sz w:val="18"/>
          <w:szCs w:val="18"/>
          <w:lang w:eastAsia="pt-BR"/>
        </w:rPr>
        <w:t>arts</w:t>
      </w:r>
      <w:proofErr w:type="spellEnd"/>
      <w:r w:rsidR="00373C51" w:rsidRPr="006A52FA">
        <w:rPr>
          <w:rFonts w:ascii="Arial" w:eastAsia="Times New Roman" w:hAnsi="Arial" w:cs="Arial"/>
          <w:bCs/>
          <w:sz w:val="18"/>
          <w:szCs w:val="18"/>
          <w:lang w:eastAsia="pt-BR"/>
        </w:rPr>
        <w:t>. 159 e 840, inc. II, do Código de Processo Civil, e de que os bens poderão ser depositados em poder do executado nos casos de difícil remoção ou quando anuir o exequente (art. 840, § 2º, CPC).</w:t>
      </w:r>
    </w:p>
    <w:p w14:paraId="48F8CAFA" w14:textId="77777777" w:rsidR="00373C51" w:rsidRDefault="00373C51" w:rsidP="00317A9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B8FA3C1" w14:textId="77777777" w:rsidR="00373C51" w:rsidRDefault="00373C51" w:rsidP="00373C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12B47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lastRenderedPageBreak/>
        <w:t>Não encontrando quaisquer bens penhoráveis</w:t>
      </w:r>
      <w:r w:rsidRPr="00712B47">
        <w:rPr>
          <w:rFonts w:ascii="Arial" w:eastAsia="Times New Roman" w:hAnsi="Arial" w:cs="Arial"/>
          <w:sz w:val="18"/>
          <w:szCs w:val="18"/>
          <w:lang w:eastAsia="pt-BR"/>
        </w:rPr>
        <w:t>, deverá descrever na certidão os que guarnecem a residência ou o estabelecimento do devedor (art. 836, § 2º, CPC), bem como se existe outra pessoa instalada no local e possíveis informações a respeito.</w:t>
      </w:r>
    </w:p>
    <w:p w14:paraId="2089C8CE" w14:textId="77777777" w:rsidR="00373C51" w:rsidRDefault="00373C51" w:rsidP="00373C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0E94852" w14:textId="02265DCE" w:rsidR="00373C51" w:rsidRPr="003B3006" w:rsidRDefault="00A50643" w:rsidP="00373C51">
      <w:pPr>
        <w:pStyle w:val="SemEspaamento"/>
        <w:rPr>
          <w:rFonts w:cs="Arial"/>
          <w:bCs/>
          <w:sz w:val="18"/>
          <w:szCs w:val="18"/>
        </w:rPr>
      </w:pPr>
      <w:r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8</w:t>
      </w:r>
      <w:r w:rsidR="00373C51" w:rsidRPr="003B3006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.</w:t>
      </w:r>
      <w:r w:rsidR="00373C51" w:rsidRPr="003B3006">
        <w:rPr>
          <w:rFonts w:cs="Arial"/>
          <w:b/>
          <w:bCs/>
          <w:sz w:val="18"/>
          <w:szCs w:val="18"/>
        </w:rPr>
        <w:t xml:space="preserve"> </w:t>
      </w:r>
      <w:r w:rsidR="00373C51" w:rsidRPr="003B3006">
        <w:rPr>
          <w:rStyle w:val="normaltextrun"/>
          <w:rFonts w:cs="Arial"/>
          <w:b/>
          <w:sz w:val="18"/>
          <w:szCs w:val="18"/>
          <w:u w:val="single"/>
        </w:rPr>
        <w:t>SOLICITAÇÃO</w:t>
      </w:r>
      <w:r w:rsidR="00373C51" w:rsidRPr="003B3006">
        <w:rPr>
          <w:rStyle w:val="normaltextrun"/>
          <w:rFonts w:cs="Arial"/>
          <w:sz w:val="18"/>
          <w:szCs w:val="18"/>
        </w:rPr>
        <w:t xml:space="preserve"> </w:t>
      </w:r>
      <w:r w:rsidR="00373C51" w:rsidRPr="003B3006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7088688C" w14:textId="77777777" w:rsidR="00373C51" w:rsidRPr="003B3006" w:rsidRDefault="00373C51" w:rsidP="00373C51">
      <w:pPr>
        <w:pStyle w:val="SemEspaamento"/>
        <w:rPr>
          <w:rFonts w:cs="Arial"/>
          <w:bCs/>
          <w:sz w:val="18"/>
          <w:szCs w:val="18"/>
        </w:rPr>
      </w:pPr>
      <w:r w:rsidRPr="003B3006">
        <w:rPr>
          <w:rFonts w:cs="Arial"/>
          <w:bCs/>
          <w:sz w:val="18"/>
          <w:szCs w:val="18"/>
        </w:rPr>
        <w:t>TELEFONE CELULAR (___</w:t>
      </w:r>
      <w:proofErr w:type="gramStart"/>
      <w:r w:rsidRPr="003B3006">
        <w:rPr>
          <w:rFonts w:cs="Arial"/>
          <w:bCs/>
          <w:sz w:val="18"/>
          <w:szCs w:val="18"/>
        </w:rPr>
        <w:t>_)_</w:t>
      </w:r>
      <w:proofErr w:type="gramEnd"/>
      <w:r w:rsidRPr="003B3006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3B3006">
        <w:rPr>
          <w:rFonts w:cs="Arial"/>
          <w:bCs/>
          <w:sz w:val="18"/>
          <w:szCs w:val="18"/>
        </w:rPr>
        <w:t xml:space="preserve">(  </w:t>
      </w:r>
      <w:proofErr w:type="gramEnd"/>
      <w:r w:rsidRPr="003B3006">
        <w:rPr>
          <w:rFonts w:cs="Arial"/>
          <w:bCs/>
          <w:sz w:val="18"/>
          <w:szCs w:val="18"/>
        </w:rPr>
        <w:t xml:space="preserve"> ) SIM (   ) NÃO E-MAIL _________________________________________________</w:t>
      </w:r>
    </w:p>
    <w:p w14:paraId="3C1FBF3E" w14:textId="77777777" w:rsidR="00373C51" w:rsidRDefault="00373C51" w:rsidP="00373C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6A52FA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6A52FA">
        <w:rPr>
          <w:rFonts w:ascii="Arial" w:eastAsia="Times New Roman" w:hAnsi="Arial" w:cs="Arial"/>
          <w:sz w:val="18"/>
          <w:szCs w:val="18"/>
        </w:rPr>
        <w:t xml:space="preserve">A) Oficial de Justiça </w:t>
      </w:r>
      <w:r w:rsidRPr="006A52FA">
        <w:rPr>
          <w:rFonts w:ascii="Arial" w:hAnsi="Arial" w:cs="Arial"/>
          <w:bCs/>
          <w:sz w:val="18"/>
          <w:szCs w:val="18"/>
        </w:rPr>
        <w:t>também</w:t>
      </w:r>
      <w:r w:rsidRPr="006A52FA">
        <w:rPr>
          <w:rFonts w:ascii="Arial" w:eastAsia="Times New Roman" w:hAnsi="Arial" w:cs="Arial"/>
          <w:sz w:val="18"/>
          <w:szCs w:val="18"/>
        </w:rPr>
        <w:t xml:space="preserve"> d</w:t>
      </w:r>
      <w:r w:rsidRPr="006A52FA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6A52FA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28F87515" w14:textId="77777777" w:rsidR="00373C51" w:rsidRDefault="00373C51" w:rsidP="00373C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EB06C03" w14:textId="1283F697" w:rsidR="00373C51" w:rsidRDefault="00373C51" w:rsidP="0037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3CCD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8B3CCD">
        <w:rPr>
          <w:rFonts w:ascii="Arial" w:eastAsia="Arial" w:hAnsi="Arial" w:cs="Arial"/>
          <w:sz w:val="18"/>
          <w:szCs w:val="18"/>
        </w:rPr>
        <w:t xml:space="preserve"> É d</w:t>
      </w:r>
      <w:r w:rsidRPr="008B3CCD">
        <w:rPr>
          <w:rFonts w:ascii="Arial" w:hAnsi="Arial" w:cs="Arial"/>
          <w:sz w:val="18"/>
          <w:szCs w:val="18"/>
        </w:rPr>
        <w:t xml:space="preserve">ever da parte informar e manter atualizado </w:t>
      </w:r>
      <w:r w:rsidRPr="008B3CCD">
        <w:rPr>
          <w:rFonts w:ascii="Arial" w:eastAsia="Times New Roman" w:hAnsi="Arial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8B3CCD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contatos eletrônicos</w:t>
      </w:r>
      <w:r w:rsidRPr="008B3CCD">
        <w:rPr>
          <w:rFonts w:ascii="Arial" w:eastAsia="Times New Roman" w:hAnsi="Arial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8B3CCD">
        <w:rPr>
          <w:rFonts w:ascii="Arial" w:hAnsi="Arial" w:cs="Arial"/>
          <w:sz w:val="18"/>
          <w:szCs w:val="18"/>
        </w:rPr>
        <w:t>Caso contrário, as intimações enviadas aos contatos antigos, informados no processo, poderão ser consideradas válidas</w:t>
      </w:r>
      <w:r w:rsidRPr="008B3CCD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Pr="008B3CCD">
        <w:rPr>
          <w:rFonts w:ascii="Arial" w:eastAsia="Arial" w:hAnsi="Arial" w:cs="Arial"/>
          <w:sz w:val="18"/>
          <w:szCs w:val="18"/>
        </w:rPr>
        <w:t>arts</w:t>
      </w:r>
      <w:proofErr w:type="spellEnd"/>
      <w:r w:rsidRPr="008B3CCD">
        <w:rPr>
          <w:rFonts w:ascii="Arial" w:eastAsia="Arial" w:hAnsi="Arial" w:cs="Arial"/>
          <w:sz w:val="18"/>
          <w:szCs w:val="18"/>
        </w:rPr>
        <w:t>. 77 e 274, CPC; art. 217, §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8B3CCD">
        <w:rPr>
          <w:rFonts w:ascii="Arial" w:eastAsia="Arial" w:hAnsi="Arial" w:cs="Arial"/>
          <w:sz w:val="18"/>
          <w:szCs w:val="18"/>
        </w:rPr>
        <w:t>2º, Código de Normas do Foro Judicial do TJPR – Provimento nº 316/2022).</w:t>
      </w:r>
    </w:p>
    <w:p w14:paraId="312C9093" w14:textId="77777777" w:rsidR="00373C51" w:rsidRPr="000B48C6" w:rsidRDefault="00373C51" w:rsidP="00373C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DAB6C7B" w14:textId="5523360A" w:rsidR="00317A9B" w:rsidRDefault="00373C51" w:rsidP="00317A9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91036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</w:t>
      </w:r>
      <w:r>
        <w:rPr>
          <w:rFonts w:ascii="Arial" w:eastAsia="Times New Roman" w:hAnsi="Arial" w:cs="Arial"/>
          <w:sz w:val="18"/>
          <w:szCs w:val="18"/>
          <w:lang w:eastAsia="pt-BR"/>
        </w:rPr>
        <w:t>ta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da</w:t>
      </w:r>
      <w:r w:rsidRPr="00291036">
        <w:rPr>
          <w:rFonts w:ascii="Arial" w:hAnsi="Arial" w:cs="Arial"/>
          <w:sz w:val="18"/>
          <w:szCs w:val="18"/>
        </w:rPr>
        <w:t xml:space="preserve">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291036">
        <w:rPr>
          <w:rFonts w:ascii="Arial" w:eastAsia="Arial" w:hAnsi="Arial" w:cs="Arial"/>
          <w:sz w:val="18"/>
          <w:szCs w:val="18"/>
        </w:rPr>
        <w:t>por meio de uma das seguintes formas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88214B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9" w:history="1">
        <w:r w:rsidRPr="00291036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88214B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291036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291036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291036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29103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4D067BC0" w14:textId="77777777" w:rsidR="00380591" w:rsidRPr="00380591" w:rsidRDefault="00380591" w:rsidP="00317A9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C3B7F87" w14:textId="77777777" w:rsidR="00373C51" w:rsidRPr="005E22C2" w:rsidRDefault="00373C51" w:rsidP="00373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5E22C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5198443F" w14:textId="77777777" w:rsidR="00373C51" w:rsidRPr="005E22C2" w:rsidRDefault="00373C51" w:rsidP="00373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5E22C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</w:t>
      </w:r>
      <w:r>
        <w:rPr>
          <w:rFonts w:ascii="Arial" w:eastAsia="Times New Roman" w:hAnsi="Arial" w:cs="Arial"/>
          <w:i/>
          <w:iCs/>
          <w:sz w:val="14"/>
          <w:szCs w:val="14"/>
          <w:lang w:eastAsia="pt-BR"/>
        </w:rPr>
        <w:t xml:space="preserve">º </w:t>
      </w:r>
      <w:r w:rsidRPr="005E22C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7</w:t>
      </w:r>
      <w:r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5E22C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5E22C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5A39BBE3" w14:textId="628B01DB" w:rsidR="004311A6" w:rsidRPr="005A6146" w:rsidRDefault="00373C51" w:rsidP="00373C51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C2A21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>. 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O conteúdo integral do processo poderá ser acessado, dependendo do seu nível de sigilo e </w:t>
      </w:r>
      <w:proofErr w:type="gramStart"/>
      <w:r>
        <w:rPr>
          <w:rFonts w:ascii="Arial" w:eastAsia="Times New Roman" w:hAnsi="Arial" w:cs="Arial"/>
          <w:sz w:val="14"/>
          <w:szCs w:val="14"/>
          <w:lang w:eastAsia="pt-BR"/>
        </w:rPr>
        <w:t>do(</w:t>
      </w:r>
      <w:proofErr w:type="gramEnd"/>
      <w:r>
        <w:rPr>
          <w:rFonts w:ascii="Arial" w:eastAsia="Times New Roman" w:hAnsi="Arial" w:cs="Arial"/>
          <w:sz w:val="14"/>
          <w:szCs w:val="14"/>
          <w:lang w:eastAsia="pt-BR"/>
        </w:rPr>
        <w:t xml:space="preserve">a) destinatário(a) desta comunicação, 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 w:rsidRPr="005A61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4F772" w14:textId="77777777" w:rsidR="00373C51" w:rsidRDefault="00373C51" w:rsidP="00373C51">
      <w:pPr>
        <w:spacing w:after="0" w:line="240" w:lineRule="auto"/>
      </w:pPr>
      <w:r>
        <w:separator/>
      </w:r>
    </w:p>
  </w:endnote>
  <w:endnote w:type="continuationSeparator" w:id="0">
    <w:p w14:paraId="47F1D87E" w14:textId="77777777" w:rsidR="00373C51" w:rsidRDefault="00373C51" w:rsidP="0037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4EDC2" w14:textId="77777777" w:rsidR="00373C51" w:rsidRDefault="00373C51" w:rsidP="00373C51">
      <w:pPr>
        <w:spacing w:after="0" w:line="240" w:lineRule="auto"/>
      </w:pPr>
      <w:r>
        <w:separator/>
      </w:r>
    </w:p>
  </w:footnote>
  <w:footnote w:type="continuationSeparator" w:id="0">
    <w:p w14:paraId="704E2A4A" w14:textId="77777777" w:rsidR="00373C51" w:rsidRDefault="00373C51" w:rsidP="00373C51">
      <w:pPr>
        <w:spacing w:after="0" w:line="240" w:lineRule="auto"/>
      </w:pPr>
      <w:r>
        <w:continuationSeparator/>
      </w:r>
    </w:p>
  </w:footnote>
  <w:footnote w:id="1">
    <w:p w14:paraId="5C32666E" w14:textId="093125B3" w:rsidR="00373C51" w:rsidRDefault="00373C51" w:rsidP="00373C51">
      <w:pPr>
        <w:pStyle w:val="Textodenotaderodap"/>
        <w:jc w:val="both"/>
      </w:pPr>
      <w:r w:rsidRPr="006A52FA">
        <w:rPr>
          <w:rStyle w:val="Refdenotaderodap"/>
          <w:rFonts w:ascii="Arial" w:hAnsi="Arial" w:cs="Arial"/>
          <w:sz w:val="14"/>
          <w:szCs w:val="14"/>
        </w:rPr>
        <w:footnoteRef/>
      </w:r>
      <w:r w:rsidRPr="006A52FA">
        <w:rPr>
          <w:rFonts w:ascii="Arial" w:hAnsi="Arial" w:cs="Arial"/>
          <w:sz w:val="14"/>
          <w:szCs w:val="14"/>
        </w:rPr>
        <w:t xml:space="preserve"> </w:t>
      </w:r>
      <w:r w:rsidRPr="00F332F4">
        <w:rPr>
          <w:rFonts w:ascii="Arial" w:hAnsi="Arial" w:cs="Arial"/>
          <w:sz w:val="14"/>
          <w:szCs w:val="14"/>
        </w:rPr>
        <w:t xml:space="preserve">Código de Normas do Foro Judicial do TJPR (Provimento </w:t>
      </w:r>
      <w:r w:rsidR="008433C9">
        <w:rPr>
          <w:rFonts w:ascii="Arial" w:hAnsi="Arial" w:cs="Arial"/>
          <w:sz w:val="14"/>
          <w:szCs w:val="14"/>
        </w:rPr>
        <w:t xml:space="preserve">nº </w:t>
      </w:r>
      <w:r w:rsidRPr="00F332F4">
        <w:rPr>
          <w:rFonts w:ascii="Arial" w:hAnsi="Arial" w:cs="Arial"/>
          <w:sz w:val="14"/>
          <w:szCs w:val="14"/>
        </w:rPr>
        <w:t>316/2022): “Art. 235. A intimação para pagamento ou depósito de certa quantia, preparo de conta ou mera ciência de cálculo ou conta deverá sempre expressar o valor”.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9B"/>
    <w:rsid w:val="00024B51"/>
    <w:rsid w:val="000C6541"/>
    <w:rsid w:val="000E7E0F"/>
    <w:rsid w:val="002955DB"/>
    <w:rsid w:val="00317A9B"/>
    <w:rsid w:val="00373C51"/>
    <w:rsid w:val="00380591"/>
    <w:rsid w:val="003934CC"/>
    <w:rsid w:val="003E6DA3"/>
    <w:rsid w:val="005A6146"/>
    <w:rsid w:val="008433C9"/>
    <w:rsid w:val="00916750"/>
    <w:rsid w:val="00A50643"/>
    <w:rsid w:val="00B07E8B"/>
    <w:rsid w:val="00E954BC"/>
    <w:rsid w:val="00FA64E6"/>
    <w:rsid w:val="02DDCB09"/>
    <w:rsid w:val="6B7A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E190"/>
  <w15:chartTrackingRefBased/>
  <w15:docId w15:val="{F6371A9E-2D5E-4847-A31A-6EEBE017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024B51"/>
    <w:pPr>
      <w:ind w:left="720"/>
      <w:contextualSpacing/>
    </w:pPr>
  </w:style>
  <w:style w:type="character" w:customStyle="1" w:styleId="normaltextrun">
    <w:name w:val="normaltextrun"/>
    <w:basedOn w:val="Fontepargpadro"/>
    <w:rsid w:val="00024B5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3C5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3C5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3C51"/>
    <w:rPr>
      <w:vertAlign w:val="superscript"/>
    </w:rPr>
  </w:style>
  <w:style w:type="paragraph" w:styleId="SemEspaamento">
    <w:name w:val="No Spacing"/>
    <w:uiPriority w:val="1"/>
    <w:qFormat/>
    <w:rsid w:val="00373C51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373C51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3805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tjpr.jus.br/endereco-de-orgaos-do-judiciar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AFF1C1-95F9-4EE9-8912-9B7996C0AF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2073FC-3961-4E98-94CE-E49C0B7AD5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7B115B-1E8C-4255-B753-10C3110F5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1075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13</cp:revision>
  <dcterms:created xsi:type="dcterms:W3CDTF">2021-10-28T16:29:00Z</dcterms:created>
  <dcterms:modified xsi:type="dcterms:W3CDTF">2023-06-28T16:29:00Z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