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758" w:rsidRPr="00211758" w:rsidRDefault="00211758" w:rsidP="0021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175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11758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21175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:rsidR="00211758" w:rsidRPr="00211758" w:rsidRDefault="00211758" w:rsidP="0021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175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11758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:rsidR="00211758" w:rsidRPr="00211758" w:rsidRDefault="00211758" w:rsidP="0021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175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11758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:rsidR="00211758" w:rsidRPr="00211758" w:rsidRDefault="00211758" w:rsidP="0021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1758" w:rsidRPr="00211758" w:rsidRDefault="00211758" w:rsidP="00211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1758"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  <w:t>CARTA de INTIMAÇÃO</w:t>
      </w:r>
      <w:r w:rsidRPr="00211758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11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Prazo: $</w:t>
      </w:r>
      <w:proofErr w:type="spellStart"/>
      <w:r w:rsidRPr="00211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211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:rsidR="00211758" w:rsidRPr="00211758" w:rsidRDefault="00211758" w:rsidP="0021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1758" w:rsidRPr="00211758" w:rsidRDefault="00211758" w:rsidP="0021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1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</w:t>
      </w:r>
      <w:proofErr w:type="gramEnd"/>
      <w:r w:rsidRPr="00211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a):</w:t>
      </w:r>
      <w:r w:rsidRPr="00211758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Pr="00211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11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</w:p>
    <w:p w:rsidR="00211758" w:rsidRPr="00211758" w:rsidRDefault="00211758" w:rsidP="0021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175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11758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:rsidR="00211758" w:rsidRPr="00211758" w:rsidRDefault="00211758" w:rsidP="0021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1758" w:rsidRPr="00211758" w:rsidRDefault="00211758" w:rsidP="0021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1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211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:rsidR="00172BB3" w:rsidRPr="00172BB3" w:rsidRDefault="00172BB3" w:rsidP="0017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2BB3">
        <w:rPr>
          <w:rFonts w:ascii="Arial" w:eastAsia="Times New Roman" w:hAnsi="Arial" w:cs="Arial"/>
          <w:sz w:val="18"/>
          <w:szCs w:val="18"/>
          <w:lang w:eastAsia="pt-BR"/>
        </w:rPr>
        <w:t xml:space="preserve">Por meio desta, em cumprimento ao procedimento regulamentado pela Instrução Normativa nº 65/2021 da Corregedoria-Geral da Justiça do TJPR, fica Vossa Senhoria </w:t>
      </w:r>
      <w:proofErr w:type="gramStart"/>
      <w:r w:rsidRPr="00172BB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INTIMADO(</w:t>
      </w:r>
      <w:proofErr w:type="gramEnd"/>
      <w:r w:rsidRPr="00172BB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</w:t>
      </w:r>
      <w:r w:rsidRPr="00172BB3">
        <w:rPr>
          <w:rFonts w:ascii="Arial" w:eastAsia="Times New Roman" w:hAnsi="Arial" w:cs="Arial"/>
          <w:sz w:val="18"/>
          <w:szCs w:val="18"/>
          <w:lang w:eastAsia="pt-BR"/>
        </w:rPr>
        <w:t xml:space="preserve"> a </w:t>
      </w:r>
      <w:r w:rsidRPr="00172BB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solicitar à Secretaria os boletos e guias para pagamento das custas processuais e da pena de multa</w:t>
      </w:r>
      <w:r w:rsidRPr="00172BB3">
        <w:rPr>
          <w:rFonts w:ascii="Arial" w:eastAsia="Times New Roman" w:hAnsi="Arial" w:cs="Arial"/>
          <w:sz w:val="18"/>
          <w:szCs w:val="18"/>
          <w:lang w:eastAsia="pt-BR"/>
        </w:rPr>
        <w:t xml:space="preserve">, no </w:t>
      </w:r>
      <w:r w:rsidRPr="00172BB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até 10 (dez) dias</w:t>
      </w:r>
      <w:r w:rsidRPr="00172BB3">
        <w:rPr>
          <w:rFonts w:ascii="Arial" w:eastAsia="Times New Roman" w:hAnsi="Arial" w:cs="Arial"/>
          <w:sz w:val="18"/>
          <w:szCs w:val="18"/>
          <w:lang w:eastAsia="pt-BR"/>
        </w:rPr>
        <w:t xml:space="preserve">. Para obtenção desses, deverá ser </w:t>
      </w:r>
      <w:r w:rsidRPr="00172BB3">
        <w:rPr>
          <w:rFonts w:ascii="Arial" w:eastAsia="Times New Roman" w:hAnsi="Arial" w:cs="Arial"/>
          <w:sz w:val="18"/>
          <w:szCs w:val="18"/>
          <w:u w:val="single"/>
          <w:lang w:eastAsia="pt-BR"/>
        </w:rPr>
        <w:t>solicitado encaminhamento por qualquer meio eletrônico idôneo</w:t>
      </w:r>
      <w:r w:rsidRPr="00172BB3">
        <w:rPr>
          <w:rFonts w:ascii="Arial" w:eastAsia="Times New Roman" w:hAnsi="Arial" w:cs="Arial"/>
          <w:sz w:val="18"/>
          <w:szCs w:val="18"/>
          <w:lang w:eastAsia="pt-BR"/>
        </w:rPr>
        <w:t xml:space="preserve"> (preferencialmente deverá ser requerido junto ao endereço de </w:t>
      </w:r>
      <w:r w:rsidRPr="00172BB3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172BB3">
        <w:rPr>
          <w:rFonts w:ascii="Arial" w:eastAsia="Times New Roman" w:hAnsi="Arial" w:cs="Arial"/>
          <w:sz w:val="18"/>
          <w:szCs w:val="18"/>
          <w:lang w:eastAsia="pt-BR"/>
        </w:rPr>
        <w:t xml:space="preserve"> da Secretaria apontado no cabeçalho) ou </w:t>
      </w:r>
      <w:r w:rsidRPr="00172BB3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retirados junto ao endereço da </w:t>
      </w:r>
      <w:bookmarkStart w:id="0" w:name="_GoBack"/>
      <w:r w:rsidRPr="00172BB3">
        <w:rPr>
          <w:rFonts w:ascii="Arial" w:eastAsia="Times New Roman" w:hAnsi="Arial" w:cs="Arial"/>
          <w:sz w:val="18"/>
          <w:szCs w:val="18"/>
          <w:u w:val="single"/>
          <w:lang w:eastAsia="pt-BR"/>
        </w:rPr>
        <w:t>Secretaria</w:t>
      </w:r>
      <w:r w:rsidRPr="00172BB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 </w:t>
      </w:r>
      <w:r w:rsidRPr="00172BB3">
        <w:rPr>
          <w:rFonts w:ascii="Arial" w:eastAsia="Times New Roman" w:hAnsi="Arial" w:cs="Arial"/>
          <w:sz w:val="18"/>
          <w:szCs w:val="18"/>
          <w:lang w:eastAsia="pt-BR"/>
        </w:rPr>
        <w:t xml:space="preserve">Adverte-se que decorrido o prazo da intimação, sem manifestação </w:t>
      </w:r>
      <w:proofErr w:type="gramStart"/>
      <w:r w:rsidRPr="00172BB3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Pr="00172BB3">
        <w:rPr>
          <w:rFonts w:ascii="Arial" w:eastAsia="Times New Roman" w:hAnsi="Arial" w:cs="Arial"/>
          <w:sz w:val="18"/>
          <w:szCs w:val="18"/>
          <w:lang w:eastAsia="pt-BR"/>
        </w:rPr>
        <w:t>a) réu(ré), a Secretaria providenciará a imediata emissão das guias, a fim de computar os prazos para protesto e expedição de certidão de multa não paga.</w:t>
      </w:r>
    </w:p>
    <w:p w:rsidR="00172BB3" w:rsidRPr="00172BB3" w:rsidRDefault="00172BB3" w:rsidP="0017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2BB3" w:rsidRPr="00172BB3" w:rsidRDefault="00172BB3" w:rsidP="0017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2BB3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ADVERTÊNCIAS</w:t>
      </w:r>
      <w:r w:rsidRPr="00172BB3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72BB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</w:t>
      </w:r>
      <w:r w:rsidRPr="00172BB3">
        <w:rPr>
          <w:rFonts w:ascii="Arial" w:eastAsia="Times New Roman" w:hAnsi="Arial" w:cs="Arial"/>
          <w:sz w:val="18"/>
          <w:szCs w:val="18"/>
          <w:lang w:eastAsia="pt-BR"/>
        </w:rPr>
        <w:t xml:space="preserve"> a requerimento, o(a) Magistrado(a) poderá permitir que o pagamento seja parcelado, e não havendo requerimento de parcelamento, o vencimento para pagamento das custas e da multa será de 10 (dez) dias, a contar da data de emissão do boleto/guia; </w:t>
      </w:r>
      <w:r w:rsidRPr="00172BB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b)</w:t>
      </w:r>
      <w:r w:rsidRPr="00172BB3">
        <w:rPr>
          <w:rFonts w:ascii="Arial" w:eastAsia="Times New Roman" w:hAnsi="Arial" w:cs="Arial"/>
          <w:sz w:val="18"/>
          <w:szCs w:val="18"/>
          <w:lang w:eastAsia="pt-BR"/>
        </w:rPr>
        <w:t xml:space="preserve"> o inadimplemento das custas ocasionará a emissão de Certidão de Crédito Judicial - CCJ, o protesto do valor devido e o lançamento em dívida ativa, sem prejuízo da inclusão do nome do(a) devedor(a) nos órgãos de proteção ao crédito; </w:t>
      </w:r>
      <w:r w:rsidRPr="00172BB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c)</w:t>
      </w:r>
      <w:r w:rsidRPr="00172BB3">
        <w:rPr>
          <w:rFonts w:ascii="Arial" w:eastAsia="Times New Roman" w:hAnsi="Arial" w:cs="Arial"/>
          <w:sz w:val="18"/>
          <w:szCs w:val="18"/>
          <w:lang w:eastAsia="pt-BR"/>
        </w:rPr>
        <w:t xml:space="preserve"> após o encaminhamento da CCJ para protesto e durante o tríduo </w:t>
      </w:r>
      <w:bookmarkEnd w:id="0"/>
      <w:r w:rsidRPr="00172BB3">
        <w:rPr>
          <w:rFonts w:ascii="Arial" w:eastAsia="Times New Roman" w:hAnsi="Arial" w:cs="Arial"/>
          <w:sz w:val="18"/>
          <w:szCs w:val="18"/>
          <w:lang w:eastAsia="pt-BR"/>
        </w:rPr>
        <w:t xml:space="preserve">legal previsto no art. 12 da Lei nº 9.492/1997, o pagamento dos débitos de custas será efetuado pelo(a) devedor(a) somente no tabelionato competente; </w:t>
      </w:r>
      <w:r w:rsidRPr="00172BB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d)</w:t>
      </w:r>
      <w:r w:rsidRPr="00172BB3">
        <w:rPr>
          <w:rFonts w:ascii="Arial" w:eastAsia="Times New Roman" w:hAnsi="Arial" w:cs="Arial"/>
          <w:sz w:val="18"/>
          <w:szCs w:val="18"/>
          <w:lang w:eastAsia="pt-BR"/>
        </w:rPr>
        <w:t xml:space="preserve"> expirado o tríduo legal e realizado o protesto da CCJ, o pagamento das custas deverá ser feito por meio de guia pós-protesto emitida pelo(a) devedor(a) no portal do TJPR; </w:t>
      </w:r>
      <w:r w:rsidRPr="00172BB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e)</w:t>
      </w:r>
      <w:r w:rsidRPr="00172BB3">
        <w:rPr>
          <w:rFonts w:ascii="Arial" w:eastAsia="Times New Roman" w:hAnsi="Arial" w:cs="Arial"/>
          <w:sz w:val="18"/>
          <w:szCs w:val="18"/>
          <w:lang w:eastAsia="pt-BR"/>
        </w:rPr>
        <w:t xml:space="preserve"> transcorrido o prazo de vencimento do boleto e não havendo pagamento da pena de multa, será extraída Certidão de Pena de Multa Não Paga junto ao </w:t>
      </w:r>
      <w:proofErr w:type="spellStart"/>
      <w:r w:rsidRPr="00172BB3">
        <w:rPr>
          <w:rFonts w:ascii="Arial" w:eastAsia="Times New Roman" w:hAnsi="Arial" w:cs="Arial"/>
          <w:sz w:val="18"/>
          <w:szCs w:val="18"/>
          <w:lang w:eastAsia="pt-BR"/>
        </w:rPr>
        <w:t>Fupen</w:t>
      </w:r>
      <w:proofErr w:type="spellEnd"/>
      <w:r w:rsidRPr="00172BB3">
        <w:rPr>
          <w:rFonts w:ascii="Arial" w:eastAsia="Times New Roman" w:hAnsi="Arial" w:cs="Arial"/>
          <w:sz w:val="18"/>
          <w:szCs w:val="18"/>
          <w:lang w:eastAsia="pt-BR"/>
        </w:rPr>
        <w:t xml:space="preserve">, e o processo remetido ao Ministério Público para ciência e eventual ajuizamento da execução da pena de multa; </w:t>
      </w:r>
      <w:r w:rsidRPr="00172BB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f)</w:t>
      </w:r>
      <w:r w:rsidRPr="00172BB3">
        <w:rPr>
          <w:rFonts w:ascii="Arial" w:eastAsia="Times New Roman" w:hAnsi="Arial" w:cs="Arial"/>
          <w:sz w:val="18"/>
          <w:szCs w:val="18"/>
          <w:lang w:eastAsia="pt-BR"/>
        </w:rPr>
        <w:t xml:space="preserve"> após a expedição da certidão de dívida ativa da pena de multa, anteriormente ao ajuizamento da execução da pena de multa, o(a) apenado(a) poderá pagar a dívida de multa por meio de depósito judicial vinculado aos autos da ação penal.</w:t>
      </w:r>
    </w:p>
    <w:p w:rsidR="00211758" w:rsidRPr="00211758" w:rsidRDefault="00211758" w:rsidP="0021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1758" w:rsidRPr="00211758" w:rsidRDefault="00211758" w:rsidP="0021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1758">
        <w:rPr>
          <w:rFonts w:ascii="Arial" w:eastAsia="Times New Roman" w:hAnsi="Arial" w:cs="Arial"/>
          <w:sz w:val="18"/>
          <w:szCs w:val="18"/>
          <w:lang w:eastAsia="pt-BR"/>
        </w:rPr>
        <w:t xml:space="preserve">Caso haja dúvida, favor entrar em contato, de segunda à sexta-feira das 12:00 às 18:00, através do telefone informado no cabeçalho ou pelo balcão virtual acessível ao endereço </w:t>
      </w:r>
      <w:hyperlink r:id="rId4" w:history="1">
        <w:r w:rsidRPr="00211758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BR"/>
          </w:rPr>
          <w:t>https://www.tjpr.jus.br/endereco-de-orgaos-do-judiciario</w:t>
        </w:r>
      </w:hyperlink>
    </w:p>
    <w:p w:rsidR="00211758" w:rsidRPr="00211758" w:rsidRDefault="00211758" w:rsidP="0021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1758" w:rsidRPr="00211758" w:rsidRDefault="00211758" w:rsidP="00211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1758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$assinaturaUsuarioLogadoPorOrdemJuiz2 </w:t>
      </w:r>
    </w:p>
    <w:p w:rsidR="00211758" w:rsidRPr="00211758" w:rsidRDefault="00211758" w:rsidP="00211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1758">
        <w:rPr>
          <w:rFonts w:ascii="Arial" w:eastAsia="Times New Roman" w:hAnsi="Arial" w:cs="Arial"/>
          <w:i/>
          <w:iCs/>
          <w:sz w:val="17"/>
          <w:szCs w:val="17"/>
          <w:lang w:eastAsia="pt-BR"/>
        </w:rPr>
        <w:t xml:space="preserve">(Assinatura autorizada pelo Decreto Judiciário </w:t>
      </w:r>
      <w:proofErr w:type="gramStart"/>
      <w:r w:rsidRPr="00211758">
        <w:rPr>
          <w:rFonts w:ascii="Arial" w:eastAsia="Times New Roman" w:hAnsi="Arial" w:cs="Arial"/>
          <w:i/>
          <w:iCs/>
          <w:sz w:val="17"/>
          <w:szCs w:val="17"/>
          <w:lang w:eastAsia="pt-BR"/>
        </w:rPr>
        <w:t>n.º</w:t>
      </w:r>
      <w:proofErr w:type="gramEnd"/>
      <w:r w:rsidRPr="00211758">
        <w:rPr>
          <w:rFonts w:ascii="Arial" w:eastAsia="Times New Roman" w:hAnsi="Arial" w:cs="Arial"/>
          <w:i/>
          <w:iCs/>
          <w:sz w:val="17"/>
          <w:szCs w:val="17"/>
          <w:lang w:eastAsia="pt-BR"/>
        </w:rPr>
        <w:t xml:space="preserve"> 257/2021)</w:t>
      </w:r>
    </w:p>
    <w:p w:rsidR="00211758" w:rsidRPr="00211758" w:rsidRDefault="00211758" w:rsidP="0021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1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OBSERVAÇÃO: </w:t>
      </w:r>
      <w:r w:rsidRPr="00211758">
        <w:rPr>
          <w:rFonts w:ascii="Arial" w:eastAsia="Times New Roman" w:hAnsi="Arial" w:cs="Arial"/>
          <w:sz w:val="18"/>
          <w:szCs w:val="18"/>
          <w:lang w:eastAsia="pt-BR"/>
        </w:rPr>
        <w:t xml:space="preserve">Comunicação expedida em conformidade com os documentos acessíveis pelo sistema </w:t>
      </w:r>
      <w:proofErr w:type="spellStart"/>
      <w:r w:rsidRPr="00211758">
        <w:rPr>
          <w:rFonts w:ascii="Arial" w:eastAsia="Times New Roman" w:hAnsi="Arial" w:cs="Arial"/>
          <w:sz w:val="18"/>
          <w:szCs w:val="18"/>
          <w:lang w:eastAsia="pt-BR"/>
        </w:rPr>
        <w:t>Projudi</w:t>
      </w:r>
      <w:proofErr w:type="spellEnd"/>
      <w:r w:rsidRPr="00211758">
        <w:rPr>
          <w:rFonts w:ascii="Arial" w:eastAsia="Times New Roman" w:hAnsi="Arial" w:cs="Arial"/>
          <w:sz w:val="18"/>
          <w:szCs w:val="18"/>
          <w:lang w:eastAsia="pt-BR"/>
        </w:rPr>
        <w:t xml:space="preserve"> no endereço eletrônico </w:t>
      </w:r>
      <w:r w:rsidRPr="00211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https://projudi.tjpr.jus.br/projudi/</w:t>
      </w:r>
      <w:r w:rsidRPr="00211758">
        <w:rPr>
          <w:rFonts w:ascii="Arial" w:eastAsia="Times New Roman" w:hAnsi="Arial" w:cs="Arial"/>
          <w:sz w:val="18"/>
          <w:szCs w:val="18"/>
          <w:lang w:eastAsia="pt-BR"/>
        </w:rPr>
        <w:t xml:space="preserve">. Caso sejam enviados documentos anexos à presente comunicação, estes poderão ser acessados no endereço eletrônico informado selecionando no menu a opção ‘Consulta via Chave de Validação’ e utilizando a </w:t>
      </w:r>
      <w:r w:rsidRPr="00211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chave identificadora</w:t>
      </w:r>
      <w:r w:rsidRPr="00211758">
        <w:rPr>
          <w:rFonts w:ascii="Arial" w:eastAsia="Times New Roman" w:hAnsi="Arial" w:cs="Arial"/>
          <w:sz w:val="18"/>
          <w:szCs w:val="18"/>
          <w:lang w:eastAsia="pt-BR"/>
        </w:rPr>
        <w:t xml:space="preserve"> fornecida junto à contrafé virtual</w:t>
      </w:r>
    </w:p>
    <w:p w:rsidR="004311A6" w:rsidRDefault="00172BB3"/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58"/>
    <w:rsid w:val="000E7E0F"/>
    <w:rsid w:val="00172BB3"/>
    <w:rsid w:val="00211758"/>
    <w:rsid w:val="00632295"/>
    <w:rsid w:val="0091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92391-2678-41E4-86B4-A21387BC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72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504</Words>
  <Characters>2724</Characters>
  <Application>Microsoft Office Word</Application>
  <DocSecurity>0</DocSecurity>
  <Lines>22</Lines>
  <Paragraphs>6</Paragraphs>
  <ScaleCrop>false</ScaleCrop>
  <Company>Tribunal de Justiça do Estado do Paraná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Manoela Papp</cp:lastModifiedBy>
  <cp:revision>3</cp:revision>
  <dcterms:created xsi:type="dcterms:W3CDTF">2021-10-26T17:28:00Z</dcterms:created>
  <dcterms:modified xsi:type="dcterms:W3CDTF">2021-12-14T17:03:00Z</dcterms:modified>
</cp:coreProperties>
</file>